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70" w:rsidRPr="003D117B" w:rsidRDefault="003D117B" w:rsidP="003D117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На основу члана 2</w:t>
      </w:r>
      <w:r w:rsidRPr="003D117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6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. Закона о јавном информисању и медијима („Службени гласник гласник РС“, бр.</w:t>
      </w:r>
      <w:r w:rsidR="00E9225E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92/2023-аутентично тумачење), 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члана 46. и 47. Закона о локалној самоуправи („Службени гласник гласник РС“, бр. 129/07, 83/14</w:t>
      </w:r>
      <w:r w:rsidR="001C193A" w:rsidRPr="003D117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-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др. закон и 47/18 и 111/2021-др. закон),</w:t>
      </w:r>
      <w:r w:rsidRPr="003D117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члана 25. став 1. </w:t>
      </w:r>
      <w:r w:rsidRPr="003D117B">
        <w:rPr>
          <w:rFonts w:ascii="Times New Roman" w:hAnsi="Times New Roman" w:cs="Times New Roman"/>
          <w:sz w:val="22"/>
          <w:szCs w:val="22"/>
        </w:rPr>
        <w:t>Правилника о суфинансирању пројеката за остваривање јавног интереса у области јавног информисања</w:t>
      </w:r>
      <w:r w:rsidRPr="003D117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D117B">
        <w:rPr>
          <w:rFonts w:ascii="Times New Roman" w:hAnsi="Times New Roman" w:cs="Times New Roman"/>
          <w:sz w:val="22"/>
          <w:szCs w:val="22"/>
        </w:rPr>
        <w:t>(„Службени гласник РС"</w:t>
      </w:r>
      <w:r w:rsidRPr="003D117B">
        <w:rPr>
          <w:rFonts w:ascii="Times New Roman" w:hAnsi="Times New Roman" w:cs="Times New Roman"/>
          <w:sz w:val="22"/>
          <w:szCs w:val="22"/>
          <w:lang w:val="sr-Cyrl-RS"/>
        </w:rPr>
        <w:t>,</w:t>
      </w:r>
      <w:r w:rsidRPr="003D117B">
        <w:rPr>
          <w:rFonts w:ascii="Times New Roman" w:hAnsi="Times New Roman" w:cs="Times New Roman"/>
          <w:sz w:val="22"/>
          <w:szCs w:val="22"/>
        </w:rPr>
        <w:t xml:space="preserve"> бр</w:t>
      </w:r>
      <w:r w:rsidRPr="003D117B">
        <w:rPr>
          <w:rFonts w:ascii="Times New Roman" w:hAnsi="Times New Roman" w:cs="Times New Roman"/>
          <w:sz w:val="22"/>
          <w:szCs w:val="22"/>
          <w:lang w:val="sr-Cyrl-RS"/>
        </w:rPr>
        <w:t>.</w:t>
      </w:r>
      <w:r w:rsidRPr="003D117B">
        <w:rPr>
          <w:rFonts w:ascii="Times New Roman" w:hAnsi="Times New Roman" w:cs="Times New Roman"/>
          <w:sz w:val="22"/>
          <w:szCs w:val="22"/>
        </w:rPr>
        <w:t xml:space="preserve"> 6/2024</w:t>
      </w:r>
      <w:r w:rsidRPr="003D117B">
        <w:rPr>
          <w:rFonts w:ascii="Times New Roman" w:hAnsi="Times New Roman" w:cs="Times New Roman"/>
          <w:sz w:val="22"/>
          <w:szCs w:val="22"/>
          <w:lang w:val="sr-Cyrl-RS"/>
        </w:rPr>
        <w:t xml:space="preserve"> и 106/2024</w:t>
      </w:r>
      <w:r w:rsidRPr="003D117B">
        <w:rPr>
          <w:rFonts w:ascii="Times New Roman" w:hAnsi="Times New Roman" w:cs="Times New Roman"/>
          <w:sz w:val="22"/>
          <w:szCs w:val="22"/>
        </w:rPr>
        <w:t>)</w:t>
      </w:r>
      <w:r w:rsidRPr="003D117B">
        <w:rPr>
          <w:rFonts w:ascii="Times New Roman" w:hAnsi="Times New Roman" w:cs="Times New Roman"/>
          <w:sz w:val="22"/>
          <w:szCs w:val="22"/>
          <w:lang w:val="sr-Cyrl-RS"/>
        </w:rPr>
        <w:t>,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Одлуке о буџету општине Нова Варош за 202</w:t>
      </w:r>
      <w:r w:rsidR="00E9225E" w:rsidRPr="003D117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5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годину број </w:t>
      </w:r>
      <w:r w:rsidR="00E9225E" w:rsidRPr="003D117B">
        <w:rPr>
          <w:rFonts w:ascii="Times New Roman" w:hAnsi="Times New Roman" w:cs="Times New Roman"/>
          <w:sz w:val="22"/>
          <w:szCs w:val="22"/>
        </w:rPr>
        <w:t>06-1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>21</w:t>
      </w:r>
      <w:r w:rsidR="00E9225E" w:rsidRPr="003D117B">
        <w:rPr>
          <w:rFonts w:ascii="Times New Roman" w:hAnsi="Times New Roman" w:cs="Times New Roman"/>
          <w:sz w:val="22"/>
          <w:szCs w:val="22"/>
        </w:rPr>
        <w:t>/2/202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>4</w:t>
      </w:r>
      <w:r w:rsidR="00E9225E" w:rsidRPr="003D117B">
        <w:rPr>
          <w:rFonts w:ascii="Times New Roman" w:hAnsi="Times New Roman" w:cs="Times New Roman"/>
          <w:sz w:val="22"/>
          <w:szCs w:val="22"/>
        </w:rPr>
        <w:t>-02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 xml:space="preserve"> од 24.12.2024. године</w:t>
      </w:r>
      <w:r w:rsidR="00E9225E" w:rsidRPr="003D117B">
        <w:rPr>
          <w:rFonts w:ascii="Times New Roman" w:hAnsi="Times New Roman" w:cs="Times New Roman"/>
          <w:sz w:val="22"/>
          <w:szCs w:val="22"/>
        </w:rPr>
        <w:t xml:space="preserve"> („Сл. лист Општине Нова Варош“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>,</w:t>
      </w:r>
      <w:r w:rsidR="00E9225E" w:rsidRPr="003D117B">
        <w:rPr>
          <w:rFonts w:ascii="Times New Roman" w:hAnsi="Times New Roman" w:cs="Times New Roman"/>
          <w:sz w:val="22"/>
          <w:szCs w:val="22"/>
        </w:rPr>
        <w:t xml:space="preserve"> бр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>.</w:t>
      </w:r>
      <w:r w:rsidR="00E9225E" w:rsidRPr="003D117B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="00E9225E" w:rsidRPr="003D117B">
        <w:rPr>
          <w:rFonts w:ascii="Times New Roman" w:hAnsi="Times New Roman" w:cs="Times New Roman"/>
          <w:sz w:val="22"/>
          <w:szCs w:val="22"/>
        </w:rPr>
        <w:t>1</w:t>
      </w:r>
      <w:r w:rsidR="00E9225E" w:rsidRPr="003D117B">
        <w:rPr>
          <w:rFonts w:ascii="Times New Roman" w:hAnsi="Times New Roman" w:cs="Times New Roman"/>
          <w:sz w:val="22"/>
          <w:szCs w:val="22"/>
          <w:lang w:val="sr-Cyrl-RS"/>
        </w:rPr>
        <w:t>8</w:t>
      </w:r>
      <w:r w:rsidR="00E9225E" w:rsidRPr="003D117B">
        <w:rPr>
          <w:rFonts w:ascii="Times New Roman" w:hAnsi="Times New Roman" w:cs="Times New Roman"/>
          <w:sz w:val="22"/>
          <w:szCs w:val="22"/>
          <w:lang w:val="sr-Cyrl-CS"/>
        </w:rPr>
        <w:t>/2024)</w:t>
      </w:r>
      <w:r w:rsidR="00E9225E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, п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редлога Комисије за </w:t>
      </w:r>
      <w:r w:rsidR="00F137E9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оцену пројеката у области јавног информисања</w:t>
      </w:r>
      <w:r w:rsidR="00A17382" w:rsidRPr="003D117B">
        <w:rPr>
          <w:rFonts w:ascii="Times New Roman" w:eastAsia="Times New Roman" w:hAnsi="Times New Roman" w:cs="Times New Roman"/>
          <w:sz w:val="22"/>
          <w:szCs w:val="22"/>
        </w:rPr>
        <w:t xml:space="preserve"> на територији општине Нова Варош у 202</w:t>
      </w:r>
      <w:r w:rsidR="00E9225E" w:rsidRPr="003D117B">
        <w:rPr>
          <w:rFonts w:ascii="Times New Roman" w:eastAsia="Times New Roman" w:hAnsi="Times New Roman" w:cs="Times New Roman"/>
          <w:sz w:val="22"/>
          <w:szCs w:val="22"/>
          <w:lang w:val="sr-Cyrl-RS"/>
        </w:rPr>
        <w:t>5</w:t>
      </w:r>
      <w:r w:rsidR="00A17382" w:rsidRPr="003D117B">
        <w:rPr>
          <w:rFonts w:ascii="Times New Roman" w:eastAsia="Times New Roman" w:hAnsi="Times New Roman" w:cs="Times New Roman"/>
          <w:sz w:val="22"/>
          <w:szCs w:val="22"/>
        </w:rPr>
        <w:t>. години</w:t>
      </w:r>
      <w:r w:rsidR="00E9225E" w:rsidRPr="003D117B">
        <w:rPr>
          <w:rFonts w:ascii="Times New Roman" w:eastAsia="Times New Roman" w:hAnsi="Times New Roman" w:cs="Times New Roman"/>
          <w:sz w:val="22"/>
          <w:szCs w:val="22"/>
          <w:lang w:val="sr-Cyrl-RS"/>
        </w:rPr>
        <w:t xml:space="preserve"> број </w:t>
      </w:r>
      <w:r w:rsidR="00443BD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000613739 </w:t>
      </w:r>
      <w:r w:rsidR="00E9225E" w:rsidRPr="003D117B">
        <w:rPr>
          <w:rFonts w:ascii="Times New Roman" w:hAnsi="Times New Roman" w:cs="Times New Roman"/>
          <w:sz w:val="22"/>
          <w:szCs w:val="22"/>
          <w:shd w:val="clear" w:color="auto" w:fill="FFFFFF"/>
        </w:rPr>
        <w:t>2025 06356 004 006 000 001 04 007</w:t>
      </w:r>
      <w:r w:rsidR="00E9225E" w:rsidRPr="003D117B">
        <w:rPr>
          <w:rFonts w:ascii="Times New Roman" w:hAnsi="Times New Roman" w:cs="Times New Roman"/>
          <w:sz w:val="22"/>
          <w:szCs w:val="22"/>
          <w:shd w:val="clear" w:color="auto" w:fill="FFFFFF"/>
          <w:lang w:val="sr-Cyrl-RS"/>
        </w:rPr>
        <w:t xml:space="preserve"> од </w:t>
      </w:r>
      <w:r w:rsidR="00E9225E" w:rsidRPr="003D117B">
        <w:rPr>
          <w:rFonts w:ascii="Times New Roman" w:eastAsia="Calibri" w:hAnsi="Times New Roman" w:cs="Times New Roman"/>
          <w:sz w:val="22"/>
          <w:szCs w:val="22"/>
        </w:rPr>
        <w:t>29.05.2025. године</w:t>
      </w:r>
      <w:bookmarkStart w:id="0" w:name="_GoBack"/>
      <w:bookmarkEnd w:id="0"/>
      <w:r w:rsidR="00A17382" w:rsidRPr="003D117B">
        <w:rPr>
          <w:rFonts w:ascii="Times New Roman" w:eastAsia="Times New Roman" w:hAnsi="Times New Roman" w:cs="Times New Roman"/>
          <w:sz w:val="22"/>
          <w:szCs w:val="22"/>
        </w:rPr>
        <w:t>, О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п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штинско </w:t>
      </w:r>
      <w:r w:rsidR="00A17382" w:rsidRPr="003D117B">
        <w:rPr>
          <w:rFonts w:ascii="Times New Roman" w:eastAsia="Times New Roman" w:hAnsi="Times New Roman" w:cs="Times New Roman"/>
          <w:sz w:val="22"/>
          <w:szCs w:val="22"/>
        </w:rPr>
        <w:t>В</w:t>
      </w:r>
      <w:r w:rsidR="001C193A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еће на седници одржаној дана </w:t>
      </w:r>
      <w:r w:rsidR="00374829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16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.06.202</w:t>
      </w:r>
      <w:r w:rsidR="001C193A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5</w:t>
      </w:r>
      <w:r w:rsidR="00A17382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>. године донело је: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Р Е Ш Е Њ Е       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О РАСПОДЕЛИ СРЕДСТВА ЗА СУФИНАНСИРАЊЕ ПРОЈЕКАТА ИЗ БУЏЕТА ОПШТИНЕ НОВА ВАРОШ РАДИ ОСТВАРИВАЊА  ЈАВНОГ ИНТЕРЕСА У ОБЛАСТИ ЈАВНОГ ИНФОРМИСАЊА НА ТЕРИТОРИЈИ ОПШТИНЕ НОВА ВАРОШ У </w:t>
      </w:r>
      <w:r>
        <w:rPr>
          <w:rFonts w:ascii="Times New Roman" w:eastAsia="Times New Roman" w:hAnsi="Times New Roman" w:cs="Times New Roman"/>
          <w:b/>
          <w:color w:val="000000"/>
        </w:rPr>
        <w:t>202</w:t>
      </w:r>
      <w:r w:rsidR="00E9225E">
        <w:rPr>
          <w:rFonts w:ascii="Times New Roman" w:eastAsia="Times New Roman" w:hAnsi="Times New Roman" w:cs="Times New Roman"/>
          <w:b/>
          <w:color w:val="000000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 ГОДИНИ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I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3D117B" w:rsidP="003D117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</w:t>
      </w:r>
      <w:r w:rsidRPr="00F137E9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Средства планирана Одлуком о </w:t>
      </w:r>
      <w:r w:rsidRPr="00F137E9">
        <w:rPr>
          <w:rFonts w:ascii="Times New Roman" w:eastAsia="Times New Roman" w:hAnsi="Times New Roman" w:cs="Times New Roman"/>
          <w:color w:val="000000"/>
          <w:sz w:val="22"/>
          <w:szCs w:val="22"/>
        </w:rPr>
        <w:t>буџету општине Нова Варош за 202</w:t>
      </w:r>
      <w:r w:rsidRPr="00F137E9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5</w:t>
      </w:r>
      <w:r w:rsidRPr="00F137E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 годину број </w:t>
      </w:r>
      <w:r w:rsidRPr="00F137E9">
        <w:rPr>
          <w:rFonts w:ascii="Times New Roman" w:hAnsi="Times New Roman" w:cs="Times New Roman"/>
          <w:sz w:val="22"/>
          <w:szCs w:val="22"/>
        </w:rPr>
        <w:t>06-1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21</w:t>
      </w:r>
      <w:r w:rsidRPr="00F137E9">
        <w:rPr>
          <w:rFonts w:ascii="Times New Roman" w:hAnsi="Times New Roman" w:cs="Times New Roman"/>
          <w:sz w:val="22"/>
          <w:szCs w:val="22"/>
        </w:rPr>
        <w:t>/2/202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4</w:t>
      </w:r>
      <w:r w:rsidRPr="00F137E9">
        <w:rPr>
          <w:rFonts w:ascii="Times New Roman" w:hAnsi="Times New Roman" w:cs="Times New Roman"/>
          <w:sz w:val="22"/>
          <w:szCs w:val="22"/>
        </w:rPr>
        <w:t>-02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 xml:space="preserve"> од 24.12.2024. године</w:t>
      </w:r>
      <w:r w:rsidRPr="00F137E9">
        <w:rPr>
          <w:rFonts w:ascii="Times New Roman" w:hAnsi="Times New Roman" w:cs="Times New Roman"/>
          <w:sz w:val="22"/>
          <w:szCs w:val="22"/>
        </w:rPr>
        <w:t xml:space="preserve"> („Сл. лист Општине Нова Варош“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,</w:t>
      </w:r>
      <w:r w:rsidRPr="00F137E9">
        <w:rPr>
          <w:rFonts w:ascii="Times New Roman" w:hAnsi="Times New Roman" w:cs="Times New Roman"/>
          <w:sz w:val="22"/>
          <w:szCs w:val="22"/>
        </w:rPr>
        <w:t xml:space="preserve"> бр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.</w:t>
      </w:r>
      <w:r w:rsidRPr="00F137E9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F137E9">
        <w:rPr>
          <w:rFonts w:ascii="Times New Roman" w:hAnsi="Times New Roman" w:cs="Times New Roman"/>
          <w:sz w:val="22"/>
          <w:szCs w:val="22"/>
        </w:rPr>
        <w:t>1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8</w:t>
      </w:r>
      <w:r w:rsidRPr="00F137E9">
        <w:rPr>
          <w:rFonts w:ascii="Times New Roman" w:hAnsi="Times New Roman" w:cs="Times New Roman"/>
          <w:sz w:val="22"/>
          <w:szCs w:val="22"/>
          <w:lang w:val="sr-Cyrl-CS"/>
        </w:rPr>
        <w:t>/2024)</w:t>
      </w:r>
      <w:r w:rsidRPr="00F137E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за </w:t>
      </w:r>
      <w:r w:rsidRPr="00F137E9">
        <w:rPr>
          <w:rFonts w:ascii="Times New Roman" w:hAnsi="Times New Roman" w:cs="Times New Roman"/>
          <w:sz w:val="22"/>
          <w:szCs w:val="22"/>
        </w:rPr>
        <w:t>суфинансирање пројеката за остваривање јавног интереса у области јавног информисања</w:t>
      </w:r>
      <w:r w:rsidRPr="00F137E9">
        <w:rPr>
          <w:rFonts w:ascii="Times New Roman" w:hAnsi="Times New Roman" w:cs="Times New Roman"/>
          <w:sz w:val="22"/>
          <w:szCs w:val="22"/>
          <w:lang w:val="sr-Cyrl-RS"/>
        </w:rPr>
        <w:t>, у оквиру</w:t>
      </w:r>
      <w:r w:rsidR="00F137E9" w:rsidRPr="00F137E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="00F137E9" w:rsidRPr="006C7F84">
        <w:rPr>
          <w:rFonts w:ascii="Times New Roman" w:hAnsi="Times New Roman" w:cs="Times New Roman"/>
          <w:sz w:val="22"/>
          <w:szCs w:val="22"/>
          <w:lang w:val="sr-Cyrl-RS"/>
        </w:rPr>
        <w:t xml:space="preserve">раздела 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5 –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Општинска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управа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програм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1201- 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sr-Cyrl-RS"/>
        </w:rPr>
        <w:t>Развој културе и информисања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,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програмска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активност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sr-Cyrl-RS"/>
        </w:rPr>
        <w:t xml:space="preserve">, 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1201-0004 –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Остваривање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и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унапређење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јавног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интереса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у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области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јавног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информисања</w:t>
      </w:r>
      <w:proofErr w:type="spellEnd"/>
      <w:r w:rsidR="00F137E9" w:rsidRPr="006C7F84">
        <w:rPr>
          <w:rFonts w:ascii="Times New Roman" w:eastAsia="Calibri" w:hAnsi="Times New Roman" w:cs="Times New Roman"/>
          <w:sz w:val="22"/>
          <w:szCs w:val="22"/>
          <w:lang w:val="en-US"/>
        </w:rPr>
        <w:t>,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sr-Cyrl-CS"/>
        </w:rPr>
        <w:t xml:space="preserve"> функцији 830 - ''Услуге емитовања и штампања'', са позиције: 1</w:t>
      </w:r>
      <w:r w:rsidR="00F137E9" w:rsidRPr="006C7F84">
        <w:rPr>
          <w:rFonts w:ascii="Times New Roman" w:eastAsia="Calibri" w:hAnsi="Times New Roman" w:cs="Times New Roman"/>
          <w:sz w:val="22"/>
          <w:szCs w:val="22"/>
        </w:rPr>
        <w:t>1</w:t>
      </w:r>
      <w:r w:rsidR="006C7F84" w:rsidRPr="006C7F84">
        <w:rPr>
          <w:rFonts w:ascii="Times New Roman" w:eastAsia="Calibri" w:hAnsi="Times New Roman" w:cs="Times New Roman"/>
          <w:sz w:val="22"/>
          <w:szCs w:val="22"/>
          <w:lang w:val="sr-Cyrl-RS"/>
        </w:rPr>
        <w:t>8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sr-Cyrl-CS"/>
        </w:rPr>
        <w:t>, економска класификација 4541</w:t>
      </w:r>
      <w:r w:rsidR="00F137E9" w:rsidRPr="006C7F84">
        <w:rPr>
          <w:rFonts w:ascii="Times New Roman" w:eastAsia="Calibri" w:hAnsi="Times New Roman" w:cs="Times New Roman"/>
          <w:sz w:val="22"/>
          <w:szCs w:val="22"/>
        </w:rPr>
        <w:t>00</w:t>
      </w:r>
      <w:r w:rsidR="00F137E9" w:rsidRPr="006C7F84">
        <w:rPr>
          <w:rFonts w:ascii="Times New Roman" w:eastAsia="Calibri" w:hAnsi="Times New Roman" w:cs="Times New Roman"/>
          <w:sz w:val="22"/>
          <w:szCs w:val="22"/>
          <w:lang w:val="sr-Cyrl-CS"/>
        </w:rPr>
        <w:t xml:space="preserve"> – Текуће субвенције приватним предузећима, </w:t>
      </w:r>
      <w:r w:rsidR="00F137E9">
        <w:rPr>
          <w:rFonts w:ascii="Times New Roman" w:eastAsia="Calibri" w:hAnsi="Times New Roman" w:cs="Times New Roman"/>
          <w:sz w:val="22"/>
          <w:szCs w:val="22"/>
          <w:lang w:val="sr-Cyrl-CS"/>
        </w:rPr>
        <w:t xml:space="preserve">у </w:t>
      </w:r>
      <w:r w:rsidR="00F137E9">
        <w:rPr>
          <w:rFonts w:ascii="Times New Roman" w:hAnsi="Times New Roman" w:cs="Times New Roman"/>
          <w:sz w:val="22"/>
          <w:szCs w:val="22"/>
          <w:lang w:val="sr-Cyrl-RS"/>
        </w:rPr>
        <w:t xml:space="preserve">износу од </w:t>
      </w:r>
      <w:r w:rsidR="00F137E9" w:rsidRPr="00F137E9">
        <w:rPr>
          <w:rFonts w:ascii="Times New Roman" w:hAnsi="Times New Roman" w:cs="Times New Roman"/>
          <w:b/>
          <w:sz w:val="22"/>
          <w:szCs w:val="22"/>
          <w:lang w:val="sr-Cyrl-RS"/>
        </w:rPr>
        <w:t>4.800.000,00 динара</w:t>
      </w:r>
      <w:r w:rsidR="00F137E9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 </w:t>
      </w:r>
      <w:r w:rsidR="00F137E9" w:rsidRPr="00F137E9">
        <w:rPr>
          <w:rFonts w:ascii="Times New Roman" w:hAnsi="Times New Roman" w:cs="Times New Roman"/>
          <w:sz w:val="22"/>
          <w:szCs w:val="22"/>
          <w:lang w:val="sr-Cyrl-RS"/>
        </w:rPr>
        <w:t>(словима: четиримилионаосамстохиљададинара)</w:t>
      </w:r>
      <w:r w:rsidR="00F137E9">
        <w:rPr>
          <w:rFonts w:ascii="Times New Roman" w:hAnsi="Times New Roman" w:cs="Times New Roman"/>
          <w:sz w:val="22"/>
          <w:szCs w:val="22"/>
          <w:lang w:val="sr-Cyrl-RS"/>
        </w:rPr>
        <w:t xml:space="preserve"> додељују се, на основу предлога </w:t>
      </w:r>
      <w:r w:rsidR="00F137E9" w:rsidRPr="003D117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Комисије за </w:t>
      </w:r>
      <w:r w:rsidR="00F137E9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оцену пројеката у области јавног информисања, следећим подносиоцима пријава:</w:t>
      </w:r>
    </w:p>
    <w:p w:rsidR="00FB6ED5" w:rsidRDefault="00FB6ED5" w:rsidP="003D117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4495" w:rsidRDefault="001C4495" w:rsidP="003D117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416" w:type="dxa"/>
        <w:jc w:val="center"/>
        <w:tblLayout w:type="fixed"/>
        <w:tblLook w:val="0000" w:firstRow="0" w:lastRow="0" w:firstColumn="0" w:lastColumn="0" w:noHBand="0" w:noVBand="0"/>
      </w:tblPr>
      <w:tblGrid>
        <w:gridCol w:w="740"/>
        <w:gridCol w:w="3544"/>
        <w:gridCol w:w="2855"/>
        <w:gridCol w:w="1143"/>
        <w:gridCol w:w="1134"/>
      </w:tblGrid>
      <w:tr w:rsidR="001C4495" w:rsidRPr="0065016C" w:rsidTr="001C4495">
        <w:trPr>
          <w:trHeight w:val="871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Р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sr-Cyrl-RS"/>
              </w:rPr>
              <w:t xml:space="preserve">едни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број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ПОДНОСИЛАЦ ПРОЈЕКТА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НАЗИВ ПРОЈЕКТА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Б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sr-Cyrl-RS"/>
              </w:rPr>
              <w:t>рој бодова из ранг листе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cstheme="minorHAnsi"/>
                <w:b/>
                <w:bCs/>
                <w:sz w:val="18"/>
                <w:szCs w:val="18"/>
                <w:lang w:val="sr-Cyrl-RS"/>
              </w:rPr>
              <w:t>Износ додељених средстава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Предузеће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 TV-5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д.о.о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Ужице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„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Развој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науке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спорта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физичке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културе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територији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општине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89.33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920.000,00 </w:t>
            </w:r>
          </w:p>
        </w:tc>
      </w:tr>
      <w:tr w:rsidR="001C4495" w:rsidRPr="0065016C" w:rsidTr="001C4495">
        <w:trPr>
          <w:trHeight w:val="871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Новинско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-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издавачко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ДОО "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Златарске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вести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"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Варош-корак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будућност</w:t>
            </w:r>
            <w:proofErr w:type="spellEnd"/>
            <w:r w:rsidR="00957BD6"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83.67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800.000,00 </w:t>
            </w:r>
          </w:p>
        </w:tc>
      </w:tr>
      <w:tr w:rsidR="001C4495" w:rsidRPr="0065016C" w:rsidTr="001C4495">
        <w:trPr>
          <w:trHeight w:val="581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Информативни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центар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доо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Прибој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Одрживи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економски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развој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Нове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Вароши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79.67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690.000,00 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Алем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Ровчанин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ПР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производња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телевизијског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програма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ПП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Медиа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Пријепоље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: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Информисани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грађани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јака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заједница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74.67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400.000,00 </w:t>
            </w:r>
          </w:p>
        </w:tc>
      </w:tr>
      <w:tr w:rsidR="001C4495" w:rsidRPr="0065016C" w:rsidTr="001C4495">
        <w:trPr>
          <w:trHeight w:val="581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Оморика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бор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д.о.о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Ужице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Активни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снажни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73.67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300.000,00 </w:t>
            </w:r>
          </w:p>
        </w:tc>
      </w:tr>
      <w:tr w:rsidR="001C4495" w:rsidRPr="0065016C" w:rsidTr="001C4495">
        <w:trPr>
          <w:trHeight w:val="871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Новинско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-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издавачко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ДОО "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Златарске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вести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"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знање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таленат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имају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приоритет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69.33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250.000,00 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Приватно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предузеће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производњу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промет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услуге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Буковача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компани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д.о.о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Дечији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кутак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68.00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240.000,00 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Приватно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предузеће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производњу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промет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услуге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Буковача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компани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д.о.о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бољу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будућност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66.33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840.000,00 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ДРАГАН НИКОЛИЋ ПР СТУДИО ЗА ФОТО ВИДЕО И ПОСТ ПРОДУКЦИЈУ 4 Н СТУДИО ЧАЧАК</w:t>
            </w:r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Отвореност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институција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према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ОСИ у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Новој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Вароши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64.67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190.000,00 </w:t>
            </w:r>
          </w:p>
        </w:tc>
      </w:tr>
      <w:tr w:rsidR="001C4495" w:rsidRPr="0065016C" w:rsidTr="001C4495">
        <w:trPr>
          <w:trHeight w:val="1162"/>
          <w:jc w:val="center"/>
        </w:trPr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Приватно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предузеће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производњу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промет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услуге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Буковача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компани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д.о.о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Нова</w:t>
            </w:r>
            <w:proofErr w:type="spellEnd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Варош</w:t>
            </w:r>
            <w:proofErr w:type="spellEnd"/>
          </w:p>
        </w:tc>
        <w:tc>
          <w:tcPr>
            <w:tcW w:w="2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495" w:rsidRPr="00957BD6" w:rsidRDefault="00957BD6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„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Цркве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манастири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Епархије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Милешева-потенцијал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за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развој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верског</w:t>
            </w:r>
            <w:proofErr w:type="spellEnd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C4495"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туризма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</w:p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  <w:lang w:val="en-GB"/>
              </w:rPr>
              <w:t>55.67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4495" w:rsidRPr="0065016C" w:rsidRDefault="001C4495" w:rsidP="001C449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b/>
                <w:sz w:val="20"/>
                <w:szCs w:val="20"/>
                <w:lang w:val="en-GB"/>
              </w:rPr>
              <w:t xml:space="preserve"> 170.000,00 </w:t>
            </w:r>
          </w:p>
        </w:tc>
      </w:tr>
    </w:tbl>
    <w:p w:rsidR="00FB6ED5" w:rsidRDefault="00FB6ED5" w:rsidP="00FB6ED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FB6ED5" w:rsidRDefault="00FB6ED5" w:rsidP="00FB6ED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FB6ED5" w:rsidRDefault="00FB6ED5" w:rsidP="00FB6ED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FB6ED5" w:rsidRDefault="00FB6ED5" w:rsidP="00FB6ED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II</w:t>
      </w:r>
    </w:p>
    <w:p w:rsidR="001C4495" w:rsidRPr="00F137E9" w:rsidRDefault="001C4495" w:rsidP="003D117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193A" w:rsidRPr="00F137E9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193A" w:rsidRDefault="00FB6ED5" w:rsidP="002510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Средства нису одобрена за пројекте следећих подносилаца:</w:t>
      </w:r>
    </w:p>
    <w:p w:rsidR="001C193A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193A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tbl>
      <w:tblPr>
        <w:tblW w:w="9254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3867"/>
        <w:gridCol w:w="3596"/>
        <w:gridCol w:w="1082"/>
      </w:tblGrid>
      <w:tr w:rsidR="00443BDA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443BDA" w:rsidRPr="0065016C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Р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sr-Cyrl-RS"/>
              </w:rPr>
              <w:t xml:space="preserve">едни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број</w:t>
            </w:r>
            <w:proofErr w:type="spellEnd"/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443BDA" w:rsidRPr="0065016C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ПОДНОСИЛАЦ ПРОЈЕКТА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BDA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  <w:p w:rsidR="00443BDA" w:rsidRPr="0065016C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НАЗИВ ПРОЈЕКТА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43BDA" w:rsidRPr="0065016C" w:rsidRDefault="00443BDA" w:rsidP="00443BD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5016C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Б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sr-Cyrl-RS"/>
              </w:rPr>
              <w:t>рој бодова из ранг листе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FB6E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FB6E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FB6ED5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Предузеће Конзум лав д.о.о. Ужице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Нова Варош: Шампиони будућности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55.00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Милош Вуловић ПР, производња телевизијског програма REC MEDIA Ужице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Златар специјални резерват - лепота златне планине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54.00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Ivan Nikolić pr delatnost novinskih agencija IN-MEDIA.NET Čačak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Нису отишле у град, упркос тежини живота: Проблеми жена на сеоском подручју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53.33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Душко Вучетић ПР, Видео продукција Биг медиа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Златарски сир – Наслеђе с планине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52.00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NENAD NIKOLIĆ PR AGENCIJA ZA PROIZVODNJU AUDIO-VIZUELNIH PROIZVODA AVN + PRODUCTION ČAČAK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Са Вањом у планине - Планинарске стазе Нове Вароши и Златара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51.33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Н2 медиа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Језера и села Нове Вароши – живот уз воду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51.33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Предузеће Конзум лав д.о.о. Ужице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Нова Варош: Ритам природе и традиције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50.33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Новинско-издавачко друштво компанија Новости АД Боград (Сари град)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ТРАДИЦИЈА, ПРИРОДА И РАЗВОЈ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43.00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GLOBALNA MREŽA ZA RAZVOJ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Доступно информисање за све: Јачање гласова особа са инвалидитетом и мањинских група</w:t>
            </w:r>
          </w:p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41.33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1</w:t>
            </w: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Милош Стојковић ПР Консултантске услуге и медијско представљање ATOS MEDIA Параћин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Информативна подршка грађанима Нове Вароши – SRBIJAZAPAD.INFO</w:t>
            </w:r>
          </w:p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39.00</w:t>
            </w:r>
          </w:p>
        </w:tc>
      </w:tr>
      <w:tr w:rsidR="00FB6ED5" w:rsidRPr="0065016C" w:rsidTr="00443BDA">
        <w:trPr>
          <w:trHeight w:val="11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ED5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  <w:p w:rsidR="00FB6ED5" w:rsidRPr="0065016C" w:rsidRDefault="00FB6ED5" w:rsidP="007066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1</w:t>
            </w:r>
            <w:r w:rsidRPr="0065016C">
              <w:rPr>
                <w:rFonts w:cstheme="minorHAns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Cs/>
                <w:color w:val="000000"/>
                <w:sz w:val="20"/>
                <w:szCs w:val="20"/>
              </w:rPr>
              <w:t>Савез Срба из региона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color w:val="000000"/>
                <w:sz w:val="20"/>
                <w:szCs w:val="20"/>
              </w:rPr>
              <w:t>Нова Варош: Шампиони будућности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B6ED5" w:rsidRPr="0065016C" w:rsidRDefault="00FB6ED5" w:rsidP="00706633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5016C">
              <w:rPr>
                <w:rFonts w:cstheme="minorHAnsi"/>
                <w:b/>
                <w:color w:val="000000"/>
                <w:sz w:val="20"/>
                <w:szCs w:val="20"/>
              </w:rPr>
              <w:t>32.33</w:t>
            </w:r>
          </w:p>
        </w:tc>
      </w:tr>
    </w:tbl>
    <w:p w:rsidR="001C193A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193A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1C193A" w:rsidRDefault="00443BDA" w:rsidP="00443BD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III</w:t>
      </w:r>
    </w:p>
    <w:p w:rsidR="001C193A" w:rsidRDefault="001C19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EC5970" w:rsidRDefault="00443BDA" w:rsidP="002510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</w:t>
      </w: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</w:rPr>
        <w:t>Средства из тачке 1. овог Решења преносиће се на основу Уговора о суфинансирању између општине Нова Варош и корисника средстава, а након достављања ревидиране спецификације трошкова пројекта за сваког корисника – Образац Ревидирани буџет пројек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та – у року од 15 дана од дана </w:t>
      </w:r>
      <w:r w:rsidR="008465BA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об</w:t>
      </w: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јављивања</w:t>
      </w: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овог Решења</w:t>
      </w: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на </w:t>
      </w:r>
      <w:r w:rsidRPr="00443BDA">
        <w:rPr>
          <w:rFonts w:ascii="Times New Roman" w:hAnsi="Times New Roman" w:cs="Times New Roman"/>
          <w:sz w:val="22"/>
          <w:szCs w:val="22"/>
          <w:lang w:val="sr-Cyrl-RS"/>
        </w:rPr>
        <w:t xml:space="preserve">порталу Јединственог информационог система за спровођење и праћење суфинансирања пројеката у области јавног информисања (у даљем тексту ЈИС) </w:t>
      </w:r>
      <w:r w:rsidRPr="00443BDA">
        <w:rPr>
          <w:rFonts w:ascii="Times New Roman" w:hAnsi="Times New Roman" w:cs="Times New Roman"/>
          <w:b/>
          <w:sz w:val="22"/>
          <w:szCs w:val="22"/>
          <w:u w:val="single"/>
        </w:rPr>
        <w:t>jis.mit.gov.rs</w:t>
      </w:r>
      <w:r w:rsidRPr="00443B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   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ОБРАЗЛОЖЕЊЕ</w:t>
      </w:r>
    </w:p>
    <w:p w:rsidR="009842BB" w:rsidRDefault="009842B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8465BA" w:rsidRDefault="008465BA" w:rsidP="008465B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</w:t>
      </w:r>
      <w:r w:rsidRPr="008465BA">
        <w:rPr>
          <w:rFonts w:ascii="Times New Roman" w:hAnsi="Times New Roman" w:cs="Times New Roman"/>
          <w:sz w:val="22"/>
          <w:szCs w:val="22"/>
          <w:lang w:val="sr-Cyrl-RS"/>
        </w:rPr>
        <w:t xml:space="preserve">Општинско веће Општине </w:t>
      </w:r>
      <w:r w:rsidRPr="008465BA">
        <w:rPr>
          <w:rFonts w:ascii="Times New Roman" w:hAnsi="Times New Roman" w:cs="Times New Roman"/>
          <w:sz w:val="22"/>
          <w:szCs w:val="22"/>
          <w:lang w:val="sr-Cyrl-CS"/>
        </w:rPr>
        <w:t xml:space="preserve">Нова Варош је дана 21.02.2025. године расписало </w:t>
      </w:r>
      <w:r w:rsidRPr="008465BA">
        <w:rPr>
          <w:rFonts w:ascii="Times New Roman" w:hAnsi="Times New Roman" w:cs="Times New Roman"/>
          <w:sz w:val="22"/>
          <w:szCs w:val="22"/>
          <w:lang w:val="sr-Cyrl-RS"/>
        </w:rPr>
        <w:t>Конкурс за суфинансирање пројеката за остваривање јавног интереса у области јавн</w:t>
      </w:r>
      <w:r>
        <w:rPr>
          <w:rFonts w:ascii="Times New Roman" w:hAnsi="Times New Roman" w:cs="Times New Roman"/>
          <w:sz w:val="22"/>
          <w:szCs w:val="22"/>
          <w:lang w:val="sr-Cyrl-RS"/>
        </w:rPr>
        <w:t>ог информисања на територији оп</w:t>
      </w:r>
      <w:r w:rsidRPr="008465BA">
        <w:rPr>
          <w:rFonts w:ascii="Times New Roman" w:hAnsi="Times New Roman" w:cs="Times New Roman"/>
          <w:sz w:val="22"/>
          <w:szCs w:val="22"/>
          <w:lang w:val="sr-Cyrl-RS"/>
        </w:rPr>
        <w:t xml:space="preserve">штине </w:t>
      </w:r>
      <w:r w:rsidRPr="008465BA">
        <w:rPr>
          <w:rFonts w:ascii="Times New Roman" w:hAnsi="Times New Roman" w:cs="Times New Roman"/>
          <w:bCs/>
          <w:sz w:val="22"/>
          <w:szCs w:val="22"/>
          <w:lang w:val="sr-Cyrl-RS"/>
        </w:rPr>
        <w:t>Нова Варош</w:t>
      </w:r>
      <w:r w:rsidRPr="008465BA">
        <w:rPr>
          <w:rFonts w:ascii="Times New Roman" w:hAnsi="Times New Roman" w:cs="Times New Roman"/>
          <w:sz w:val="22"/>
          <w:szCs w:val="22"/>
          <w:lang w:val="sr-Cyrl-RS"/>
        </w:rPr>
        <w:t xml:space="preserve"> у 2025. години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. Конкурс је објављен на </w:t>
      </w:r>
      <w:r w:rsidRPr="00443BDA">
        <w:rPr>
          <w:rFonts w:ascii="Times New Roman" w:hAnsi="Times New Roman" w:cs="Times New Roman"/>
          <w:sz w:val="22"/>
          <w:szCs w:val="22"/>
          <w:lang w:val="sr-Cyrl-RS"/>
        </w:rPr>
        <w:t xml:space="preserve">порталу Јединственог информационог система за спровођење и праћење суфинансирања пројеката у области јавног информисања (у даљем тексту ЈИС) </w:t>
      </w:r>
      <w:r w:rsidRPr="00443BDA">
        <w:rPr>
          <w:rFonts w:ascii="Times New Roman" w:hAnsi="Times New Roman" w:cs="Times New Roman"/>
          <w:b/>
          <w:sz w:val="22"/>
          <w:szCs w:val="22"/>
          <w:u w:val="single"/>
        </w:rPr>
        <w:t>jis.mit.gov.rs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 на </w:t>
      </w:r>
      <w:r w:rsidR="009842B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интернет страници Општине Нова Варош.</w:t>
      </w:r>
    </w:p>
    <w:p w:rsidR="009842BB" w:rsidRDefault="009842BB" w:rsidP="008465B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9842BB" w:rsidRDefault="00B06995" w:rsidP="008465B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 </w:t>
      </w:r>
      <w:r w:rsidR="009842B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Рок за подношење пријава је трајао до 07.03.2025. године.</w:t>
      </w:r>
    </w:p>
    <w:p w:rsidR="009842BB" w:rsidRDefault="009842BB" w:rsidP="008465B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8A0A27" w:rsidRDefault="009842BB" w:rsidP="00B0699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9842B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  Изменом јавног позива број </w:t>
      </w:r>
      <w:r w:rsidRPr="009842BB">
        <w:rPr>
          <w:rFonts w:ascii="Times New Roman" w:hAnsi="Times New Roman" w:cs="Times New Roman"/>
          <w:sz w:val="22"/>
          <w:szCs w:val="22"/>
        </w:rPr>
        <w:t>000620718 2025 06356 003 000 060 107</w:t>
      </w:r>
      <w:r w:rsidRPr="009842BB">
        <w:rPr>
          <w:rFonts w:ascii="Times New Roman" w:hAnsi="Times New Roman" w:cs="Times New Roman"/>
          <w:sz w:val="22"/>
          <w:szCs w:val="22"/>
          <w:lang w:val="sr-Cyrl-RS"/>
        </w:rPr>
        <w:t xml:space="preserve"> од  05.03.2025. године 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Општинско веће  </w:t>
      </w:r>
      <w:r w:rsidRPr="008465BA">
        <w:rPr>
          <w:rFonts w:ascii="Times New Roman" w:hAnsi="Times New Roman" w:cs="Times New Roman"/>
          <w:sz w:val="22"/>
          <w:szCs w:val="22"/>
          <w:lang w:val="sr-Cyrl-RS"/>
        </w:rPr>
        <w:t xml:space="preserve">Општине </w:t>
      </w:r>
      <w:r w:rsidRPr="008465BA">
        <w:rPr>
          <w:rFonts w:ascii="Times New Roman" w:hAnsi="Times New Roman" w:cs="Times New Roman"/>
          <w:sz w:val="22"/>
          <w:szCs w:val="22"/>
          <w:lang w:val="sr-Cyrl-CS"/>
        </w:rPr>
        <w:t>Нова Варош</w:t>
      </w:r>
      <w:r w:rsidRPr="009842BB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продужило је рок за подношење пријава и он је истекао </w:t>
      </w:r>
      <w:r w:rsidR="00B06995">
        <w:rPr>
          <w:rFonts w:ascii="Times New Roman" w:hAnsi="Times New Roman" w:cs="Times New Roman"/>
          <w:sz w:val="22"/>
          <w:szCs w:val="22"/>
          <w:lang w:val="sr-Cyrl-RS"/>
        </w:rPr>
        <w:t>20.03.2025. године.</w:t>
      </w:r>
      <w:r w:rsidRPr="009842BB">
        <w:rPr>
          <w:rFonts w:ascii="Times New Roman" w:hAnsi="Times New Roman" w:cs="Times New Roman"/>
          <w:sz w:val="22"/>
          <w:szCs w:val="22"/>
          <w:lang w:val="sr-Cyrl-RS"/>
        </w:rPr>
        <w:t xml:space="preserve">   </w:t>
      </w:r>
    </w:p>
    <w:p w:rsidR="008A0A27" w:rsidRPr="008A0A27" w:rsidRDefault="008A0A27" w:rsidP="008A0A2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:rsidR="008A0A27" w:rsidRDefault="008A0A27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8A0A27">
        <w:rPr>
          <w:rFonts w:ascii="Times New Roman" w:hAnsi="Times New Roman" w:cs="Times New Roman"/>
          <w:sz w:val="22"/>
          <w:szCs w:val="22"/>
          <w:lang w:val="sr-Cyrl-RS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8A0A27">
        <w:rPr>
          <w:rFonts w:ascii="Times New Roman" w:hAnsi="Times New Roman" w:cs="Times New Roman"/>
          <w:sz w:val="22"/>
          <w:szCs w:val="22"/>
          <w:lang w:val="sr-Cyrl-RS"/>
        </w:rPr>
        <w:t>На основу Јавног позива</w:t>
      </w:r>
      <w:r w:rsidR="009842BB" w:rsidRPr="008A0A27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8A0A27">
        <w:rPr>
          <w:rFonts w:ascii="Times New Roman" w:hAnsi="Times New Roman" w:cs="Times New Roman"/>
          <w:sz w:val="22"/>
          <w:szCs w:val="22"/>
          <w:lang w:val="sr-Cyrl-RS"/>
        </w:rPr>
        <w:t xml:space="preserve">Општинско веће је формирало стручну Комисију Решењем о </w:t>
      </w:r>
      <w:r w:rsidRPr="008A0A27">
        <w:rPr>
          <w:rFonts w:ascii="Times New Roman" w:hAnsi="Times New Roman" w:cs="Times New Roman"/>
          <w:bCs/>
          <w:sz w:val="22"/>
          <w:szCs w:val="22"/>
          <w:lang w:val="sr-Cyrl-RS"/>
        </w:rPr>
        <w:t xml:space="preserve">о именовању чланова Комисије за спровођење Конкурса за суфинансирање пројеката за остваривање </w:t>
      </w:r>
      <w:r w:rsidRPr="008A0A27">
        <w:rPr>
          <w:rFonts w:ascii="Times New Roman" w:hAnsi="Times New Roman" w:cs="Times New Roman"/>
          <w:bCs/>
          <w:sz w:val="22"/>
          <w:szCs w:val="22"/>
          <w:lang w:val="sr-Cyrl-RS"/>
        </w:rPr>
        <w:lastRenderedPageBreak/>
        <w:t xml:space="preserve">јавног интереса у области јавног информисања на територији општине Нова Варош у 2025. години број </w:t>
      </w:r>
      <w:r w:rsidRPr="008A0A27">
        <w:rPr>
          <w:rFonts w:ascii="Times New Roman" w:hAnsi="Times New Roman" w:cs="Times New Roman"/>
          <w:sz w:val="22"/>
          <w:szCs w:val="22"/>
          <w:lang w:val="sr-Cyrl-RS"/>
        </w:rPr>
        <w:t>001719706 2025 06356 003 000 060 107/10 од 10.04.2025. године</w:t>
      </w:r>
      <w:r>
        <w:rPr>
          <w:rFonts w:ascii="Times New Roman" w:hAnsi="Times New Roman" w:cs="Times New Roman"/>
          <w:sz w:val="22"/>
          <w:szCs w:val="22"/>
          <w:lang w:val="sr-Cyrl-RS"/>
        </w:rPr>
        <w:t>.</w:t>
      </w:r>
    </w:p>
    <w:p w:rsidR="008A0A27" w:rsidRDefault="008A0A27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:rsidR="008A0A27" w:rsidRDefault="008A0A27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           Након истека рока за подношење пријава, Стручна служба Општинске управе Нова Варош је предходно </w:t>
      </w:r>
      <w:r w:rsidR="00D167CF">
        <w:rPr>
          <w:rFonts w:ascii="Times New Roman" w:hAnsi="Times New Roman" w:cs="Times New Roman"/>
          <w:sz w:val="22"/>
          <w:szCs w:val="22"/>
          <w:lang w:val="sr-Cyrl-RS"/>
        </w:rPr>
        <w:t>проверила испуњеност услова за учешће на конкурсу односно благовременост и комплетност пристиглих пријава преко ЈИС-а.</w:t>
      </w:r>
    </w:p>
    <w:p w:rsidR="00957BD6" w:rsidRDefault="00957BD6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:rsidR="00957BD6" w:rsidRDefault="00957BD6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          </w:t>
      </w:r>
      <w:r w:rsidR="00221B3B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sr-Cyrl-RS"/>
        </w:rPr>
        <w:t>Пристигло је укупно 22 (двадесет две) пријаве на Конкурс. Све пријаве су биле благовремене.</w:t>
      </w:r>
    </w:p>
    <w:p w:rsidR="00957BD6" w:rsidRDefault="00957BD6" w:rsidP="008A0A27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:rsidR="009842BB" w:rsidRPr="00965654" w:rsidRDefault="00957BD6" w:rsidP="007373A6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hAnsi="Times New Roman" w:cs="Times New Roman"/>
          <w:sz w:val="22"/>
          <w:szCs w:val="22"/>
          <w:lang w:val="sr-Cyrl-RS"/>
        </w:rPr>
        <w:t xml:space="preserve">          </w:t>
      </w:r>
      <w:r w:rsidRPr="00965654">
        <w:rPr>
          <w:rFonts w:ascii="Times New Roman" w:hAnsi="Times New Roman" w:cs="Times New Roman"/>
          <w:sz w:val="22"/>
          <w:szCs w:val="22"/>
          <w:lang w:val="sr-Cyrl-RS"/>
        </w:rPr>
        <w:t xml:space="preserve">Једна пријава је одбијена, због тога што је утврђено  да је подносилац </w:t>
      </w:r>
      <w:r w:rsidRPr="00965654">
        <w:rPr>
          <w:rFonts w:ascii="Times New Roman" w:hAnsi="Times New Roman" w:cs="Times New Roman"/>
          <w:bCs/>
          <w:color w:val="000000"/>
          <w:sz w:val="22"/>
          <w:szCs w:val="22"/>
        </w:rPr>
        <w:t>Милош Стојковић ПР Консултантске услуге и медијско представљање ATOS MEDIA Параћин</w:t>
      </w:r>
      <w:r w:rsidRPr="00965654">
        <w:rPr>
          <w:rFonts w:ascii="Times New Roman" w:hAnsi="Times New Roman" w:cs="Times New Roman"/>
          <w:bCs/>
          <w:color w:val="000000"/>
          <w:sz w:val="22"/>
          <w:szCs w:val="22"/>
          <w:lang w:val="sr-Cyrl-RS"/>
        </w:rPr>
        <w:t xml:space="preserve"> поднео две пријаве. Једна пријава заведена је под бројем 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001533615 2025 06356 004 006 000 001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  <w:lang w:val="sr-Cyrl-RS"/>
        </w:rPr>
        <w:t xml:space="preserve"> од 07.03.2025. године </w:t>
      </w:r>
      <w:r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  <w:lang w:val="sr-Cyrl-RS"/>
        </w:rPr>
        <w:t xml:space="preserve">и друга пријава под бројем 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001479260 2025 06356 004 006 000 001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  <w:lang w:val="sr-Cyrl-RS"/>
        </w:rPr>
        <w:t xml:space="preserve"> од 20.03.2025. године. Подносилац пријава се изјаснио да одустаје од друге пријаве на конкурс тј. пријаве заведене под бројем 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001479260 2025 06356 004 006 000 001</w:t>
      </w:r>
      <w:r w:rsidR="007373A6" w:rsidRPr="00965654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  <w:lang w:val="sr-Cyrl-RS"/>
        </w:rPr>
        <w:t xml:space="preserve"> од 20.03.2025. године, из разлога што су </w:t>
      </w:r>
      <w:r w:rsidR="00965654" w:rsidRPr="00965654">
        <w:rPr>
          <w:rFonts w:ascii="Times New Roman" w:hAnsi="Times New Roman" w:cs="Times New Roman"/>
          <w:sz w:val="22"/>
          <w:szCs w:val="22"/>
        </w:rPr>
        <w:t>пре истека рока за подношење пријава видели нови рок за Конкурс па с</w:t>
      </w:r>
      <w:r w:rsidR="00965654" w:rsidRPr="00965654">
        <w:rPr>
          <w:rFonts w:ascii="Times New Roman" w:hAnsi="Times New Roman" w:cs="Times New Roman"/>
          <w:sz w:val="22"/>
          <w:szCs w:val="22"/>
          <w:lang w:val="sr-Cyrl-RS"/>
        </w:rPr>
        <w:t>у</w:t>
      </w:r>
      <w:r w:rsidR="00965654" w:rsidRPr="00965654">
        <w:rPr>
          <w:rFonts w:ascii="Times New Roman" w:hAnsi="Times New Roman" w:cs="Times New Roman"/>
          <w:sz w:val="22"/>
          <w:szCs w:val="22"/>
        </w:rPr>
        <w:t xml:space="preserve"> помислили да је претходни поништен, па су из тог разлога поднели још једну пријаву</w:t>
      </w:r>
      <w:r w:rsidR="00965654" w:rsidRPr="00965654">
        <w:rPr>
          <w:rFonts w:ascii="Times New Roman" w:hAnsi="Times New Roman" w:cs="Times New Roman"/>
          <w:sz w:val="22"/>
          <w:szCs w:val="22"/>
          <w:lang w:val="sr-Cyrl-RS"/>
        </w:rPr>
        <w:t xml:space="preserve"> на</w:t>
      </w:r>
      <w:r w:rsidR="00965654" w:rsidRPr="00965654">
        <w:rPr>
          <w:rFonts w:ascii="Times New Roman" w:hAnsi="Times New Roman" w:cs="Times New Roman"/>
          <w:sz w:val="22"/>
          <w:szCs w:val="22"/>
        </w:rPr>
        <w:t xml:space="preserve"> Конкурс.</w:t>
      </w:r>
    </w:p>
    <w:p w:rsidR="00EC5970" w:rsidRDefault="00EC5970" w:rsidP="008465B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65654" w:rsidRDefault="00965654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  Конкурсна Комисија се састала у просторијама Општинске управе у Новој Вароши</w:t>
      </w:r>
      <w:r w:rsidR="00DC0B7C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дана 29.05.2025. године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и након разматрања 21 пријаве</w:t>
      </w:r>
      <w:r w:rsidR="00221B3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, предложила је расподелу средстава из буџета Општине Нова Варош за 2025. годину.</w:t>
      </w: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    Предложено је да се опредељена средства расподеле подносиоцима пројеката, који су оставрили више од 55,50 бодова на основу ранг листе, тако да су средства додељена следећим подносиоцима:</w:t>
      </w: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2535"/>
        <w:gridCol w:w="2111"/>
        <w:gridCol w:w="4315"/>
      </w:tblGrid>
      <w:tr w:rsidR="0031401B" w:rsidRPr="002510DB" w:rsidTr="002510DB">
        <w:tc>
          <w:tcPr>
            <w:tcW w:w="810" w:type="dxa"/>
            <w:vAlign w:val="bottom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РБ </w:t>
            </w:r>
          </w:p>
        </w:tc>
        <w:tc>
          <w:tcPr>
            <w:tcW w:w="2535" w:type="dxa"/>
            <w:vAlign w:val="bottom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ПОДНОСИЛАЦ ПРОЈЕКТА</w:t>
            </w:r>
          </w:p>
        </w:tc>
        <w:tc>
          <w:tcPr>
            <w:tcW w:w="2111" w:type="dxa"/>
            <w:vAlign w:val="bottom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 ПРОЈЕКТА</w:t>
            </w:r>
          </w:p>
        </w:tc>
        <w:tc>
          <w:tcPr>
            <w:tcW w:w="4315" w:type="dxa"/>
            <w:vAlign w:val="bottom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ОБРАЗЛОЖЕЊЕ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Предузеће  TV-5 д.о.о. Ужице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„Развој науке, спорта и физичке културе на територији општине Нова Варош“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Сагледавање стања и анализа рада у спортским клубовима, развој школског и дечијег спорта, стручност наставног и тренерског кадра, локална заједница.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Општина Нова Варош може се похвалити са великим бројем спортских клубова као и добром спорстском инфрастуктуром за припреме за многобројна такмичења.  Из Нове Вароши поникло је много успешних спортиста и тренера. У овој локалној самоуправи 2009. године је основан Спортски савез Нова Варош у оквиру кога функционише 12 клубова под називом „Златар“као и велики број школица спорта.Овим пројектом ћемо сагледати тренутно стање у коме се налазе спотски клубови, са којим изазовима се сусрећу и који су проблеми. Какав је наставни и тренерски кадар и колико си примењују нове научне методе у тренингу.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89.33 бодова и на ранг листи заузео 1.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TELEVIZIJA 5 UŽICE.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920000.00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Новинско - издавачко ДОО "Златарске вести" Нова Варош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 Варош-корак у будућност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Улагања у развој општине Нова Варош, посебно у туризам и пољопрувреду, што би у перспективи требало да отвори нова радна места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Медијским пројектом „Нова Варош- корак у будућност“  даћемо целовиту слику о плановима, правцима и активностима на  развоју општине Нова Варош, с посебним акцентом на област туризма и пољопривреде, и указати на добре и лоше стране. Намера нам је и да кроз примере добре праксе укажемо  грађанима општине Нова Варош, туристима и потенцијалним инвеститорима на могућности за улагање и инестиције у овој општини која своју будућност гради на развоју туризма и пољопривреде.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83.67 бодова и на ранг листи заузео 2.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"Варошке новине".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800000.00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Информативни центар доо Прибој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Одрживи економски развој Нове Вароши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Развојни потенцијали општине Нова Варош и људи  који су покренули бизнис у различитим областима  привреде, као и  пракса локалне самоуправе на на спро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Информативне  медијске садржаје едукативног типа и аналитичко истраживачког облика новинарског изражавања из области економског  развоја Општине Нова Варош о људима који су покренули сопствени бизнис и уз истицање позитивних примера предузетништва  и  добре праксе доносиоца одлука по питању локалне политике одрживог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економског развоја који је од стратешког значаја за становнике Општине Нова Варош.Разговори са   предузетницима  допринеће повећању нивоа информисаности младих и незапослених  о покретању сопственог бизниса.10 тв репортажа на ТВ Прибој.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79.67 бодова и на ранг листи заузео 3.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ТВ ПРИБОЈ.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690000.00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Алем Ровчанин ПР производња телевизијског програма ПП Медиа Пријепоље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 Варош: Информисани грађани, јака заједница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Повећање нивоа информисаности грађана Нове Вароши о кључним темама развоја заједнице – туризму, привреди, спорту и пољопривреди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„Нова Варош: Информисани грађани, јака заједница“ подиже ниво информисаности грађана о кључним темама попут туризма, привреде, спорта и пољопривреде, јачајући развој и квалитет живота у општини.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74.67 бодова и на ранг листи заузео 4.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PP MEDIA.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400000.00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Оморика и бор д.о.о.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Ужице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Активни и снажни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пројекта узета је из области развоја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спорта и физичке културе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„Активни и снажни“ представља допринос афирмацији школског, рекреативног, аматерског и професионалног спорта на територији Општине Нова Варош. Основни циљ пројекта је информисање становника Нове Вароши и целе Србије, са акцентом на млађе генерације, о важности бављења спортом, здравом начину живота и његовим предностима. Због тога ће интернет портал Оморика и бор  реализовати серијал од 8 текстова, у форми чланка, и на афирмативан начин дати медијски простор свим успешним младим спортистима и рекреативцима са територије ове општине, који су и примарна циљна група овог пројекта.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73.67 бодова и на ранг листи заузео 5.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OMORIKA I BOR.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300000.00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Новинско - издавачко ДОО "Златарске вести" Нова Варош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 знање и таленат имају приоритет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Ђачко и омладинско стваралаштво на свим пољима, и значај образовања, као и јавно признање најбољима и подстицај другима на стваралачки и креативни рад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Кроз ђачко и омладинско стваралаштво на свим пољима, желимо да промовишемо праве вредности и да укажемо на значај образовања, као и квалитетног провођења слободног времена. Одаћемо  јавно признање најбољима у разним областима стваралашта и дати  подстицај другима на стваралачки и креативни рад.Мада их је све мање, ученици основних и средњих школа у нововарошком крају настављају вишедеценијску традицију успеха на свим пољима. Не само на пољу стицања знања, већ и у ваншколским активностима због чега заслужују већу медијску подршку, подстицај и афирмацију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69.33 бодова и на ранг листи заузео 6.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WWW.VAROSKE.NET.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250000.00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Приватно предузеће за производњу, промет и услуге Буковача компани д.о.о. Нова Варош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Дечији кутак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Усмеравање пажње на дечије образовање и развој ,уз фокус на важност знања ,мудрости и моралних вредности.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Овим пројектом  предвиђено је емитовање 12 радијских емисија „Дечији кутак“. Циљ пројекта је оснаживање деце , подстицање њихове способности да изразе своје мисли и осећања ,као и развијање међусобног разумевања и емпатије међу малишанима. Тема пројекта је усмеравање пажње на дечије образовање и развој ,уз фокус на важност знања ,мудрости и моралних вредности. У свакој од емисија учествоваће деца, где ће кроз интервјуе, квизове,песме,цртеже, развијати комуникационе вештине,самопоуздање и креативност.Циљна група су предшколска деца и раног основношколског узраста,али и њихови родитељи васпитачи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68.00 бодова и на ранг листи заузео 7.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Радио Златар.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240000.00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Приватно предузеће за производњу, промет и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услуге Буковача компани д.о.о. Нова Варош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 бољу будућност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Развој општине Нова Варош,инвестиције у инфраструктуру, пројекте који доприносе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побољшању квалитета живота ,као и стварање нових могућности за становн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Овим пројектом  предвиђено је емитовање телевизијске емисије „ За бољу будућност“. Циљ  пројекта је промоција општине Нове Вароши кроз позитивне примере из локалне заједнице. Тако ће се остварити  јача сарадња надлежних органа и медија и јавни интерес грађана Нове Вароши,подићи свест пимарних и секундарних циљних група ,медијско промовисање локалних активности  и мотивисање локалног становништва на активно учешће у унапређењу живота и рада. Један од циљева је и да друге општине  стекну идеје за пројекте у њиховим општинама. Пројектом је планирано емитовање 20 полусатних телевизијских емисија.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66.33 бодова и на ранг листи заузео 8.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Телевизија Златар.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840000.00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ДРАГАН НИКОЛИЋ ПР СТУДИО ЗА ФОТО ВИДЕО И ПОСТ ПРОДУКЦИЈУ 4 Н СТУДИО ЧАЧАК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Отвореност институција према ОСИ у Новој Вароши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Пројекат истражује приступачност и инклузивност институција у Новој Вароши за особе са инвалидитетом, с циљем побољшања услова и подизања свести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Отвореност институција и служби према ОСИ је шири видик и полазиште. Кроз овај пројекат желимо да прикажемо да ли институције и службе поклањају довољно пажње, па зашто не и разумевања ОСИ. Знамо да је неопходно да покажу отвореност и препознавање потреба инвалидних лица. Кроз овај пројекат би конструктивније истражили и размотрили да ли институције поклањају довоољно дужну пажњу, јер је познато да ОСИ представљају једну од најосетљивијих група. Како је то у Новој Вароши, имајући у виду да су током историје ова лица  ускраћивана за личне и индивидуалне изборе у многим областима живота.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64.67 бодова и на ранг листи заузео 9.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4N.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190000.00 динара, са економске класификације 424.</w:t>
            </w:r>
          </w:p>
        </w:tc>
      </w:tr>
      <w:tr w:rsidR="0031401B" w:rsidRPr="002510DB" w:rsidTr="002510DB">
        <w:tc>
          <w:tcPr>
            <w:tcW w:w="810" w:type="dxa"/>
            <w:vAlign w:val="center"/>
          </w:tcPr>
          <w:p w:rsidR="0031401B" w:rsidRPr="002510DB" w:rsidRDefault="0031401B" w:rsidP="003140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535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Приватно предузеће за производњу, промет и услуге Буковача компани д.о.о. Нова Варош</w:t>
            </w:r>
          </w:p>
        </w:tc>
        <w:tc>
          <w:tcPr>
            <w:tcW w:w="2111" w:type="dxa"/>
            <w:vAlign w:val="center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Цркве и манастири Епархије Милешева-потенцијал за развој верског туризма</w:t>
            </w:r>
          </w:p>
        </w:tc>
        <w:tc>
          <w:tcPr>
            <w:tcW w:w="4315" w:type="dxa"/>
          </w:tcPr>
          <w:p w:rsidR="0031401B" w:rsidRPr="002510DB" w:rsidRDefault="0031401B" w:rsidP="003140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Представљање културно-историјског наслеђа и природних лепота епархије Милешевске.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Пројектом Цркве и манастири Епархије Милешева-потенцијал за развој верског туризма  предвиђено је објављивање дванаест (12)  текстуалних чланака на тему“ Представљање културно-историјског наслеђа и природних лепота епархије Милешевске“.Циљ овог пројекта је информисање јавности о историји,значају и улози манастира и цркава у локалној заједници.Такође овај медијски садржај има за циљ промоцију туризма и  привлачење посетилаца, што може имати позитиван утицај на локалну економију.Трајање овог пројекта је пет (5) месеци.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55.67 бодова и на ранг листи заузео 10. место од укупно 21 пројекта.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Медијски садржај ће бити емитован на zlatarpress.rs.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Ревидирати планиране активности, постојећи број медијских садржаја као и буџет у складу са одобреним средствима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 реализацију пројекта додељено је 170000.00 динара, са економске класификације 424.</w:t>
            </w:r>
          </w:p>
        </w:tc>
      </w:tr>
    </w:tbl>
    <w:p w:rsidR="002510DB" w:rsidRDefault="002510DB" w:rsidP="002510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Средства нису одобрена за пројекте следећих подносилаца:</w:t>
      </w: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2510DB" w:rsidRDefault="002510DB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568"/>
        <w:gridCol w:w="2126"/>
        <w:gridCol w:w="2127"/>
        <w:gridCol w:w="5953"/>
      </w:tblGrid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РБ 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ПОДНОСИЛАЦ ПРОЈЕКТА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НАЗИВ ПРОЈЕКТА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ОБРАЗЛОЖЕЊЕ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Предузеће Конзум лав д.о.о. Ужице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 Варош: Шампиони будућности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пројекта је афирмација школског спорта, промоција резултата и успеха, како би се допринело свеукупном развоју школског спорта у општини Н. Варош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„Нова Варош: Шампиони будућности“ има за циљ да кроз серију веб садржаја и друштвених мрежа промовише развој школског спорта у општини Нова Варош. Фокус је на активностима ученика, успесима школа, ентузијазму наставника и подршци локалне заједнице. Пројекат ће обухватити различите теме, од школских спортских такмичења, до промоције здравих стилова живота, интервјуа са младим спортистима и стручњацима. Kрoз позитивне примере и информације о школском спорту пружиће се подстицај деци и омладини да се баве здравим активностима и негују спортски дух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55.00 бодова и на ранг листи заузео 11.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Милош Вуловић ПР, производња телевизијског програма REC MEDIA Ужице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Златар специјални резерват - лепота златне планине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Представити посетоцима Специјални резерват природе Златар, природно добро прве категорије, све лепоте и заштићене врсте које се налазе у овом делу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Завод за заштиту природе Србије доставио је Министарству Студију заштите Специјалног резервата природе Златар, у коме се наводи да се ово подручје са очуваним природним и предеоним вредностима издваја од суседних крајева Србије. Идеја је да се представе различити типови шума, међу којима је нарочито вредан појас смрчевих шума на Равном Златару, али и биљни и животињски свет, као и значајни примери народног градитељства. На овом подручју забележена је 871 биљна врста, од којих 177 има национални и међународни значај. Важно је представити, али пре свега заштитити овај предео од урбанизације.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54.00 бодова и на ранг листи заузео 12.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Ivan Nikolić pr delatnost novinskih agencija IN-MEDIA.NET Čačak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Нису отишле у град, упркос тежини живота: Проблеми жена на сеоском подручју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Положај жена у селима нововарошког краја и њихово оснаживање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Пројектом желимо да упознамо јавност са свим проблемима и изазовима са којима се суочавају жене на сеоском подручју, на територији општине Нова Варош, али и да допринесемо колико је то у нашој моћи оснажвању њиховог положаја, који није нимало лак, али оне ипак не одустају од тешког рада како би обезбедиле егзистенцију. Кроз серијал текстова, који ће бити праћени фотографијама и видео садржајима, циљ нам је да прикажемо њихову борбу, помогнемо потенцијалном проналску решења за њихове кључне проблеме и да допринесемо побољшању њиховог положаја, попут боље здравствене заштите, бољих услова рада..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53.33 бодова и на ранг листи заузео 13.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Душко Вучетић ПР, Видео продукција Биг медиа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Златарски сир – Наслеђе с планине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Традиционална производња златарског сира као део културног наслеђа и значај његове препознатљивости за очување сточарства и развој локалне економије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обухвата серију од пет емисија које истражују традиционалну производњу златарског сира и његов значај за локалну економију. Кроз серију, свака емисија ће се бавити различитим аспектима производње, као што су историја и традиција, процес припреме сира, изазови са којима се суочавају произвођачи, као и утицај на сточарство и очување сточног фонда. Разговори са локалним произвођачима ће осветлити важност овог производа за живот у селима Нове Вароши и допринос економији региона.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52.00 бодова и на ранг листи заузео 14.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NENAD NIKOLIĆ PR AGENCIJA ZA PROIZVODNJU AUDIO-VIZUELNIH PROIZVODA AVN + PRODUCTION ČAČAK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 Вањом у планине - Планинарске стазе Нове Вароши и Златара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нашег пројектног задатка је снимање две епизоде о планинарским стазама у Новој Вароши и на Златару, заштити животне средине и здравља људи.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Снимићемо и емитовати појединачне епизоде о две планинарске стазе различитог техничког карактера и да наш презентер Вања Николић промовише значај боравка у природи и уз искусне планинаре упознаје гледаоце о основним елементима планинарства и уопште шетања у природи Златара и Увца. Идеја нам је да снимимо и емитујемо у договору са менторима ПСД Златар следеће планинарске стазе: 1. Златар - Дуловина - Велика Кршева, 2. Златар - Увац. Посебна пажња ће бити усмерена на промоцију културно историјског наслеђа на локацијама за снимање као и едукацију о значају одговорног еколошког понашања у природи.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51.33 бодова и на ранг листи заузео 15.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Н2 медиа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Језера и села Нове Вароши – живот уз воду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Водни ресурси и села Нове Вароши – историјска, привредна и еколошка вредност Увачког, Радоињског и Златарског језера.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Језера, реке и села у њиховом окружењу одувек су били важан део живота у Новој Вароши. Увачко, Радоињско и Златарско језеро, као и бројна села која су се уз њих развила, представљају спој природног богатства и људског прилагођавања условима живота. Овај пројекат истражује како су водени ресурси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обликовали историју и привреду овог краја, како су утицали на живот мештана и које су данашње могућности за њихов развој кроз туризам, екологију и одрживо коришћење.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51.33 бодова и на ранг листи заузео 16.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Предузеће Конзум лав д.о.о. Ужице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 Варош: Ритам природе и традиције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пројекта је медијска промоција одрживог развоја кроз очување природних ресурса, културног наслеђа и локалних традиција.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има за циљ да кроз серију ТВ прилога и садржаја прикаже богатство еко и етно туризма у општини Нова Варош. Фокус је на природним лепотама, на промоцији одрживог развоја, очувању Увца, Златара, традиционалним обичајима, локалној култури и људима који чувају наслеђе овог краја. Пројекат ће обухватити различите теме, од пешачких и бициклистичких тура, до гастрономских специјалитета, занатских радионица и културних манифестација.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50.33 бодова и на ранг листи заузео 17.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Новинско-издавачко друштво компанија Новости АД Боград (Сари град)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ТРАДИЦИЈА, ПРИРОДА И РАЗВОЈ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Промоција града кроз туризам, манифестације и напоре локалне самоуправе да побољша услове за живот и развој заједнице.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ће представити културне, туристичке и економске потенцијале општине Нова Варош, са посебним освртом на природне лепоте Златарa, традиционалне манифестације, старе занате, локалну гастрономију и инвестиционе могућности. Кроз серију текстова, читаоци ће упознати богату историју ове вароши, њен значај као туристичке дестинације и перспективе за даљи развој.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43.00 бодова и на ранг листи заузео 18.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GLOBALNA MREŽA ZA RAZVOJ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 информисање за све: Јачање гласова особа са инвалидитетом и мањинских група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Пројекат унапређује доступност информација кроз инклузивне медијске садржаје, прилагођене особама са инвалидитетом и мањинским групама.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„Без баријера: Информације доступне свима“ има за циљ побољшање информисања особа са инвалидитетом и мањинских група кроз инклузивне медијске садржаје. Биће објављено седам текстова који обрађују кључне теме доступности, права и изазова ових група, уз седам пратећих видеа. Садржаји ће бити доступни на порталу globalnamreza.rs и друштвеним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мрежама, чиме ће се оснажити информисаност, видљивост и учешће маргинализованих група у друштвеном дијалогу.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41.33 бодова и на ранг листи заузео 19.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Милош Стојковић ПР Консултантске услуге и медијско представљање ATOS MEDIA Параћин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Информативна подршка грађанима Нове Вароши – SRBIJAZAPAD.INFO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Јавно информисање грађана Нове Вароши – транспарентност, развој и култура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Пројекат "Информативна подршка грађанима Нове Вароши – SRBIJAZAPAD.INFO" има за циљ да обезбеди објективно, благовремено и тачно информисање грађана о друштвеним, економским, културним и политичким темама. Кроз вести, интервјуе, репортаже и мултимедијални садржај, пројекат ће допринети транспарентности локалних институција, афирмацији позитивних примера и већем учешћу грађана у јавним питањима.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39.00 бодова и на ранг листи заузео 20. место од укупно 21 пројекта.</w:t>
            </w:r>
          </w:p>
        </w:tc>
      </w:tr>
      <w:tr w:rsidR="002510DB" w:rsidRPr="002510DB" w:rsidTr="002510DB">
        <w:trPr>
          <w:jc w:val="center"/>
        </w:trPr>
        <w:tc>
          <w:tcPr>
            <w:tcW w:w="568" w:type="dxa"/>
            <w:vAlign w:val="bottom"/>
          </w:tcPr>
          <w:p w:rsidR="002510DB" w:rsidRPr="002510DB" w:rsidRDefault="002510DB" w:rsidP="002510D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6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Савез Срба из региона</w:t>
            </w:r>
          </w:p>
        </w:tc>
        <w:tc>
          <w:tcPr>
            <w:tcW w:w="2127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Српска коло Нова Варош</w:t>
            </w:r>
          </w:p>
        </w:tc>
        <w:tc>
          <w:tcPr>
            <w:tcW w:w="5953" w:type="dxa"/>
            <w:vAlign w:val="bottom"/>
          </w:tcPr>
          <w:p w:rsidR="002510DB" w:rsidRPr="002510DB" w:rsidRDefault="002510DB" w:rsidP="002510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Живот и права прогнаних и интерно расељених лица у Србији с освртом на општину Нова Варош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Овим пројектом желимо да  информишемо јавност о обиму и интензитету угрожених права српских повратника у земљама региона, као и о положају српских прогнаничних породица у матици, понудимо правне савете и могућности за њихово решавање, подстичемо културу сећања, подстичемо рад завичајних и других сродних удружења и допринесемо очувању изворног српског језика и народних обичаја Срба који су родом и пореклом из региона. Посебну пажњу ћемо усмерити на 30. годишњицу страдања  Срба у злочиначкој акцији Олуја.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</w:t>
            </w:r>
            <w:r w:rsidRPr="002510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Према критеријумима за оцену пројеката бодована је релевантност и изводљивост пројекта, праћење реализације пројекта, капацитети предлагача пројекта, доступност садржаја циљној групи, буџет и оправданост трошкова пројекта, као и мера у којој се медиј преко којег ће бити реализован пројекат придржава професионалних и етичких стандарда, на основу чега је пројекат добио 32.33 бодова и на ранг листи заузео 21. место од укупно 21 пројекта.</w:t>
            </w:r>
          </w:p>
        </w:tc>
      </w:tr>
    </w:tbl>
    <w:p w:rsidR="002510DB" w:rsidRDefault="002510DB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DC0B7C" w:rsidRPr="00965654" w:rsidRDefault="00DC0B7C" w:rsidP="00221B3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На основу свега напред изнетог</w:t>
      </w:r>
      <w:r w:rsidR="002510DB"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>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одлучено је као у  диспозитиву овог Решења.</w:t>
      </w: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ПРАВНА ПОУКА: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Ово Решење је коначно, против њега се може покренути Управни спор у року  од 30 дана од дана објављивања решења на званичном сајту.</w:t>
      </w:r>
    </w:p>
    <w:p w:rsidR="00A17382" w:rsidRPr="00A17382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sr-Cyrl-RS"/>
        </w:rPr>
      </w:pP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ОПШТИНСКО ВЕЋЕ ОПШТИНЕ НОВА ВАРОШ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Б</w:t>
      </w:r>
      <w:r w:rsidR="002510DB">
        <w:rPr>
          <w:rFonts w:ascii="Times New Roman" w:eastAsia="Times New Roman" w:hAnsi="Times New Roman" w:cs="Times New Roman"/>
          <w:b/>
          <w:sz w:val="26"/>
          <w:szCs w:val="26"/>
        </w:rPr>
        <w:t>РОЈ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</w:t>
      </w:r>
      <w:r w:rsidR="001E45DD" w:rsidRPr="001E45DD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="001E45DD" w:rsidRPr="001E45DD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002605703 2025 06356 003 000 060 107</w:t>
      </w:r>
      <w:r w:rsidR="001E45DD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/4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2510DB">
        <w:rPr>
          <w:rFonts w:ascii="Times New Roman" w:eastAsia="Times New Roman" w:hAnsi="Times New Roman" w:cs="Times New Roman"/>
          <w:b/>
          <w:sz w:val="26"/>
          <w:szCs w:val="26"/>
        </w:rPr>
        <w:t xml:space="preserve">од </w:t>
      </w:r>
      <w:r w:rsidR="001E45DD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16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.06.202</w:t>
      </w:r>
      <w:r w:rsidR="002510DB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 године</w:t>
      </w:r>
    </w:p>
    <w:p w:rsidR="00A17382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             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                                           Председник</w:t>
      </w:r>
    </w:p>
    <w:p w:rsidR="00EC5970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Општинског већа</w:t>
      </w:r>
    </w:p>
    <w:p w:rsidR="00A17382" w:rsidRPr="00A17382" w:rsidRDefault="00A17382" w:rsidP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7410"/>
        </w:tabs>
        <w:jc w:val="both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ab/>
        <w:t>_________________</w:t>
      </w:r>
    </w:p>
    <w:p w:rsidR="00EC5970" w:rsidRPr="002510DB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                                                                                                           </w:t>
      </w:r>
      <w:r w:rsidR="002510D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sr-Cyrl-RS"/>
        </w:rPr>
        <w:t xml:space="preserve">       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  </w:t>
      </w:r>
      <w:r w:rsidR="002510D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val="sr-Cyrl-RS"/>
        </w:rPr>
        <w:t>Бранко Бјелић</w:t>
      </w:r>
    </w:p>
    <w:p w:rsidR="00EC5970" w:rsidRDefault="00EC5970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C5970" w:rsidSect="002510DB">
      <w:footerReference w:type="default" r:id="rId8"/>
      <w:pgSz w:w="11906" w:h="16838"/>
      <w:pgMar w:top="1134" w:right="991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86" w:rsidRDefault="003C2186" w:rsidP="0031401B">
      <w:r>
        <w:separator/>
      </w:r>
    </w:p>
  </w:endnote>
  <w:endnote w:type="continuationSeparator" w:id="0">
    <w:p w:rsidR="003C2186" w:rsidRDefault="003C2186" w:rsidP="0031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80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401B" w:rsidRDefault="003140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5C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1401B" w:rsidRDefault="00314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86" w:rsidRDefault="003C2186" w:rsidP="0031401B">
      <w:r>
        <w:separator/>
      </w:r>
    </w:p>
  </w:footnote>
  <w:footnote w:type="continuationSeparator" w:id="0">
    <w:p w:rsidR="003C2186" w:rsidRDefault="003C2186" w:rsidP="00314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5E7"/>
    <w:multiLevelType w:val="multilevel"/>
    <w:tmpl w:val="61A0BC9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>
    <w:nsid w:val="190211BB"/>
    <w:multiLevelType w:val="multilevel"/>
    <w:tmpl w:val="EFBC815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07834"/>
    <w:multiLevelType w:val="multilevel"/>
    <w:tmpl w:val="7794FB2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70"/>
    <w:rsid w:val="000205CB"/>
    <w:rsid w:val="001C193A"/>
    <w:rsid w:val="001C4495"/>
    <w:rsid w:val="001E45DD"/>
    <w:rsid w:val="00221B3B"/>
    <w:rsid w:val="002510DB"/>
    <w:rsid w:val="00260B6C"/>
    <w:rsid w:val="0031401B"/>
    <w:rsid w:val="00374829"/>
    <w:rsid w:val="003C2186"/>
    <w:rsid w:val="003D117B"/>
    <w:rsid w:val="00443BDA"/>
    <w:rsid w:val="00542F0F"/>
    <w:rsid w:val="006C7F84"/>
    <w:rsid w:val="00706633"/>
    <w:rsid w:val="007373A6"/>
    <w:rsid w:val="007553C5"/>
    <w:rsid w:val="008465BA"/>
    <w:rsid w:val="008A0A27"/>
    <w:rsid w:val="008A2DA9"/>
    <w:rsid w:val="00957BD6"/>
    <w:rsid w:val="00965654"/>
    <w:rsid w:val="009842BB"/>
    <w:rsid w:val="00A17382"/>
    <w:rsid w:val="00B06995"/>
    <w:rsid w:val="00D167CF"/>
    <w:rsid w:val="00DC0B7C"/>
    <w:rsid w:val="00E21EC6"/>
    <w:rsid w:val="00E9225E"/>
    <w:rsid w:val="00EC5970"/>
    <w:rsid w:val="00F137E9"/>
    <w:rsid w:val="00FB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7E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C0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40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01B"/>
  </w:style>
  <w:style w:type="paragraph" w:styleId="Footer">
    <w:name w:val="footer"/>
    <w:basedOn w:val="Normal"/>
    <w:link w:val="FooterChar"/>
    <w:uiPriority w:val="99"/>
    <w:unhideWhenUsed/>
    <w:rsid w:val="003140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7E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C0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40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01B"/>
  </w:style>
  <w:style w:type="paragraph" w:styleId="Footer">
    <w:name w:val="footer"/>
    <w:basedOn w:val="Normal"/>
    <w:link w:val="FooterChar"/>
    <w:uiPriority w:val="99"/>
    <w:unhideWhenUsed/>
    <w:rsid w:val="003140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15</Pages>
  <Words>5575</Words>
  <Characters>31778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Zorana Djekovic</dc:creator>
  <cp:keywords/>
  <dc:description/>
  <cp:lastModifiedBy>Milka Radic</cp:lastModifiedBy>
  <cp:revision>8</cp:revision>
  <cp:lastPrinted>2025-06-16T07:39:00Z</cp:lastPrinted>
  <dcterms:created xsi:type="dcterms:W3CDTF">2024-06-18T08:46:00Z</dcterms:created>
  <dcterms:modified xsi:type="dcterms:W3CDTF">2025-06-16T07:43:00Z</dcterms:modified>
</cp:coreProperties>
</file>