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F80" w:rsidRDefault="00924DEE" w:rsidP="00486F80">
      <w:pPr>
        <w:autoSpaceDE w:val="0"/>
        <w:autoSpaceDN w:val="0"/>
        <w:adjustRightInd w:val="0"/>
        <w:spacing w:before="120" w:after="0"/>
        <w:ind w:left="-900" w:right="-6" w:firstLine="900"/>
        <w:rPr>
          <w:bCs/>
          <w:color w:val="000000"/>
          <w:lang w:val="en-US"/>
        </w:rPr>
      </w:pPr>
      <w:r w:rsidRPr="008D250B">
        <w:rPr>
          <w:bCs/>
          <w:color w:val="000000"/>
          <w:sz w:val="20"/>
          <w:szCs w:val="20"/>
        </w:rPr>
        <w:t xml:space="preserve">На основу члана </w:t>
      </w:r>
      <w:r w:rsidRPr="008D250B">
        <w:rPr>
          <w:bCs/>
          <w:color w:val="000000"/>
          <w:sz w:val="20"/>
          <w:szCs w:val="20"/>
          <w:lang w:val="sr-Latn-CS"/>
        </w:rPr>
        <w:t xml:space="preserve"> </w:t>
      </w:r>
      <w:r w:rsidR="008B0260" w:rsidRPr="008D250B">
        <w:rPr>
          <w:bCs/>
          <w:color w:val="000000"/>
          <w:sz w:val="20"/>
          <w:szCs w:val="20"/>
        </w:rPr>
        <w:t xml:space="preserve">6. ст.5 до 8  и чл. 7.а </w:t>
      </w:r>
      <w:r w:rsidRPr="008D250B">
        <w:rPr>
          <w:bCs/>
          <w:color w:val="000000"/>
          <w:sz w:val="20"/>
          <w:szCs w:val="20"/>
        </w:rPr>
        <w:t>.Закона о порезима на имов</w:t>
      </w:r>
      <w:r w:rsidR="00CE7ED7">
        <w:rPr>
          <w:bCs/>
          <w:color w:val="000000"/>
          <w:sz w:val="20"/>
          <w:szCs w:val="20"/>
        </w:rPr>
        <w:t>ину ("Сл.гласник РС, бр.26/01</w:t>
      </w:r>
      <w:r w:rsidR="00CE7ED7">
        <w:rPr>
          <w:bCs/>
          <w:color w:val="000000"/>
          <w:sz w:val="20"/>
          <w:szCs w:val="20"/>
          <w:lang w:val="sr-Latn-RS"/>
        </w:rPr>
        <w:t>....92/23</w:t>
      </w:r>
      <w:r w:rsidR="00207D04" w:rsidRPr="008D250B">
        <w:rPr>
          <w:bCs/>
          <w:color w:val="000000"/>
          <w:sz w:val="20"/>
          <w:szCs w:val="20"/>
        </w:rPr>
        <w:t xml:space="preserve"> </w:t>
      </w:r>
      <w:r w:rsidRPr="008D250B">
        <w:rPr>
          <w:bCs/>
          <w:color w:val="000000"/>
          <w:sz w:val="20"/>
          <w:szCs w:val="20"/>
        </w:rPr>
        <w:t xml:space="preserve">) </w:t>
      </w:r>
      <w:r w:rsidRPr="008D250B">
        <w:rPr>
          <w:bCs/>
          <w:color w:val="000000"/>
          <w:sz w:val="20"/>
          <w:szCs w:val="20"/>
          <w:lang w:val="sr-Latn-CS"/>
        </w:rPr>
        <w:t xml:space="preserve"> </w:t>
      </w:r>
      <w:r w:rsidRPr="008D250B">
        <w:rPr>
          <w:bCs/>
          <w:color w:val="000000"/>
          <w:sz w:val="20"/>
          <w:szCs w:val="20"/>
        </w:rPr>
        <w:t xml:space="preserve">и члана </w:t>
      </w:r>
      <w:r w:rsidR="00856334" w:rsidRPr="008D250B">
        <w:rPr>
          <w:bCs/>
          <w:color w:val="000000"/>
          <w:sz w:val="20"/>
          <w:szCs w:val="20"/>
          <w:lang w:val="sr-Latn-CS"/>
        </w:rPr>
        <w:t>68</w:t>
      </w:r>
      <w:r w:rsidRPr="008D250B">
        <w:rPr>
          <w:bCs/>
          <w:color w:val="000000"/>
          <w:sz w:val="20"/>
          <w:szCs w:val="20"/>
        </w:rPr>
        <w:t xml:space="preserve">. Статута општине Нова Варош ("Службени </w:t>
      </w:r>
      <w:r w:rsidR="00856334" w:rsidRPr="008D250B">
        <w:rPr>
          <w:bCs/>
          <w:color w:val="000000"/>
          <w:sz w:val="20"/>
          <w:szCs w:val="20"/>
        </w:rPr>
        <w:t xml:space="preserve">лист општине Нова Варош", бр. </w:t>
      </w:r>
      <w:r w:rsidR="00856334" w:rsidRPr="008D250B">
        <w:rPr>
          <w:bCs/>
          <w:color w:val="000000"/>
          <w:sz w:val="20"/>
          <w:szCs w:val="20"/>
          <w:lang w:val="en-US"/>
        </w:rPr>
        <w:t>4</w:t>
      </w:r>
      <w:r w:rsidR="00856334" w:rsidRPr="008D250B">
        <w:rPr>
          <w:bCs/>
          <w:color w:val="000000"/>
          <w:sz w:val="20"/>
          <w:szCs w:val="20"/>
        </w:rPr>
        <w:t>/20</w:t>
      </w:r>
      <w:r w:rsidR="00856334" w:rsidRPr="008D250B">
        <w:rPr>
          <w:bCs/>
          <w:color w:val="000000"/>
          <w:sz w:val="20"/>
          <w:szCs w:val="20"/>
          <w:lang w:val="en-US"/>
        </w:rPr>
        <w:t>19</w:t>
      </w:r>
      <w:r w:rsidRPr="008D250B">
        <w:rPr>
          <w:bCs/>
          <w:color w:val="000000"/>
          <w:sz w:val="20"/>
          <w:szCs w:val="20"/>
        </w:rPr>
        <w:t xml:space="preserve">), Општинско веће општине Нова Варош, на седници одржаној </w:t>
      </w:r>
      <w:r w:rsidR="00450C41">
        <w:rPr>
          <w:bCs/>
          <w:color w:val="000000"/>
          <w:sz w:val="20"/>
          <w:szCs w:val="20"/>
          <w:lang w:val="sr-Latn-CS"/>
        </w:rPr>
        <w:t>12.11.2024</w:t>
      </w:r>
      <w:r w:rsidRPr="008D250B">
        <w:rPr>
          <w:bCs/>
          <w:color w:val="000000"/>
          <w:sz w:val="20"/>
          <w:szCs w:val="20"/>
          <w:lang w:val="sr-Latn-CS"/>
        </w:rPr>
        <w:t>.</w:t>
      </w:r>
      <w:r w:rsidRPr="008D250B">
        <w:rPr>
          <w:bCs/>
          <w:color w:val="000000"/>
          <w:sz w:val="20"/>
          <w:szCs w:val="20"/>
        </w:rPr>
        <w:t>године, донело</w:t>
      </w:r>
      <w:r>
        <w:rPr>
          <w:bCs/>
          <w:color w:val="000000"/>
        </w:rPr>
        <w:t xml:space="preserve"> је</w:t>
      </w:r>
    </w:p>
    <w:p w:rsidR="00AC2916" w:rsidRPr="008D250B" w:rsidRDefault="00924DEE" w:rsidP="00486F80">
      <w:pPr>
        <w:autoSpaceDE w:val="0"/>
        <w:autoSpaceDN w:val="0"/>
        <w:adjustRightInd w:val="0"/>
        <w:spacing w:before="120" w:after="0"/>
        <w:ind w:left="-900" w:right="-6" w:firstLine="900"/>
        <w:rPr>
          <w:bCs/>
          <w:color w:val="000000"/>
          <w:lang w:val="en-US"/>
        </w:rPr>
      </w:pPr>
      <w:r>
        <w:rPr>
          <w:bCs/>
          <w:color w:val="000000"/>
        </w:rPr>
        <w:t xml:space="preserve"> </w:t>
      </w:r>
    </w:p>
    <w:p w:rsidR="00924DEE" w:rsidRPr="00CA085B" w:rsidRDefault="006077BF" w:rsidP="00486F80">
      <w:pPr>
        <w:autoSpaceDE w:val="0"/>
        <w:autoSpaceDN w:val="0"/>
        <w:adjustRightInd w:val="0"/>
        <w:spacing w:after="0"/>
        <w:ind w:firstLine="0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</w:rPr>
        <w:t xml:space="preserve">                                                           </w:t>
      </w:r>
      <w:r w:rsidR="009D770E">
        <w:rPr>
          <w:b/>
          <w:bCs/>
          <w:color w:val="000000"/>
        </w:rPr>
        <w:t xml:space="preserve">           </w:t>
      </w:r>
      <w:r w:rsidR="009D770E" w:rsidRPr="00CA085B">
        <w:rPr>
          <w:b/>
          <w:bCs/>
          <w:color w:val="000000"/>
          <w:sz w:val="20"/>
          <w:szCs w:val="20"/>
        </w:rPr>
        <w:t xml:space="preserve">ОДЛУКУ </w:t>
      </w:r>
    </w:p>
    <w:p w:rsidR="00924DEE" w:rsidRPr="00CA085B" w:rsidRDefault="00924DEE" w:rsidP="00486F80">
      <w:pPr>
        <w:autoSpaceDE w:val="0"/>
        <w:autoSpaceDN w:val="0"/>
        <w:adjustRightInd w:val="0"/>
        <w:spacing w:after="0"/>
        <w:ind w:firstLine="0"/>
        <w:jc w:val="center"/>
        <w:rPr>
          <w:b/>
          <w:bCs/>
          <w:color w:val="000000"/>
          <w:sz w:val="20"/>
          <w:szCs w:val="20"/>
        </w:rPr>
      </w:pPr>
      <w:r w:rsidRPr="00CA085B">
        <w:rPr>
          <w:b/>
          <w:bCs/>
          <w:color w:val="000000"/>
          <w:sz w:val="20"/>
          <w:szCs w:val="20"/>
        </w:rPr>
        <w:t>О УТВРЂИВАЊУ ПРОСЕЧНИХ ЦЕНА КВАДРАТНОГ МЕТРА</w:t>
      </w:r>
    </w:p>
    <w:p w:rsidR="00924DEE" w:rsidRPr="00CA085B" w:rsidRDefault="00924DEE" w:rsidP="00486F80">
      <w:pPr>
        <w:autoSpaceDE w:val="0"/>
        <w:autoSpaceDN w:val="0"/>
        <w:adjustRightInd w:val="0"/>
        <w:spacing w:after="0"/>
        <w:ind w:firstLine="0"/>
        <w:jc w:val="center"/>
        <w:rPr>
          <w:b/>
          <w:bCs/>
          <w:color w:val="000000"/>
          <w:sz w:val="20"/>
          <w:szCs w:val="20"/>
        </w:rPr>
      </w:pPr>
      <w:r w:rsidRPr="00CA085B">
        <w:rPr>
          <w:b/>
          <w:bCs/>
          <w:color w:val="000000"/>
          <w:sz w:val="20"/>
          <w:szCs w:val="20"/>
        </w:rPr>
        <w:t>НЕПОКРЕТНОСТИ ЗА УТВРЂИВАЊЕ ПОРЕЗА НА</w:t>
      </w:r>
      <w:r w:rsidR="00856334" w:rsidRPr="00CA085B">
        <w:rPr>
          <w:b/>
          <w:bCs/>
          <w:color w:val="000000"/>
          <w:sz w:val="20"/>
          <w:szCs w:val="20"/>
        </w:rPr>
        <w:t xml:space="preserve"> ИМОВИНУ ЗА 202</w:t>
      </w:r>
      <w:r w:rsidR="0033196F">
        <w:rPr>
          <w:b/>
          <w:bCs/>
          <w:color w:val="000000"/>
          <w:sz w:val="20"/>
          <w:szCs w:val="20"/>
          <w:lang w:val="en-US"/>
        </w:rPr>
        <w:t>5</w:t>
      </w:r>
      <w:r w:rsidR="007F0525">
        <w:rPr>
          <w:b/>
          <w:bCs/>
          <w:color w:val="000000"/>
          <w:sz w:val="20"/>
          <w:szCs w:val="20"/>
          <w:lang w:val="sr-Cyrl-RS"/>
        </w:rPr>
        <w:t>.</w:t>
      </w:r>
      <w:r w:rsidR="006D25C1" w:rsidRPr="00CA085B">
        <w:rPr>
          <w:b/>
          <w:bCs/>
          <w:color w:val="000000"/>
          <w:sz w:val="20"/>
          <w:szCs w:val="20"/>
          <w:lang w:val="en-US"/>
        </w:rPr>
        <w:t xml:space="preserve"> </w:t>
      </w:r>
      <w:r w:rsidRPr="00CA085B">
        <w:rPr>
          <w:b/>
          <w:bCs/>
          <w:color w:val="000000"/>
          <w:sz w:val="20"/>
          <w:szCs w:val="20"/>
        </w:rPr>
        <w:t>ГОДИНУ НА ТЕРИТОРИЈИ  ОПШТИНЕ НОВА ВАРОШ</w:t>
      </w:r>
    </w:p>
    <w:p w:rsidR="00924DEE" w:rsidRPr="00CA085B" w:rsidRDefault="00924DEE" w:rsidP="00486F80">
      <w:pPr>
        <w:autoSpaceDE w:val="0"/>
        <w:autoSpaceDN w:val="0"/>
        <w:adjustRightInd w:val="0"/>
        <w:spacing w:after="0"/>
        <w:ind w:firstLine="0"/>
        <w:jc w:val="center"/>
        <w:rPr>
          <w:b/>
          <w:bCs/>
          <w:color w:val="000000"/>
          <w:sz w:val="20"/>
          <w:szCs w:val="20"/>
        </w:rPr>
      </w:pPr>
    </w:p>
    <w:p w:rsidR="00924DEE" w:rsidRPr="00486F80" w:rsidRDefault="00924DEE" w:rsidP="00486F80">
      <w:pPr>
        <w:autoSpaceDE w:val="0"/>
        <w:autoSpaceDN w:val="0"/>
        <w:adjustRightInd w:val="0"/>
        <w:spacing w:after="0"/>
        <w:ind w:firstLine="0"/>
        <w:jc w:val="center"/>
        <w:rPr>
          <w:b/>
          <w:bCs/>
          <w:color w:val="000000"/>
          <w:sz w:val="24"/>
          <w:szCs w:val="24"/>
        </w:rPr>
      </w:pPr>
      <w:r w:rsidRPr="00486F80">
        <w:rPr>
          <w:b/>
          <w:bCs/>
          <w:color w:val="000000"/>
        </w:rPr>
        <w:t xml:space="preserve"> </w:t>
      </w:r>
      <w:r w:rsidRPr="00486F80">
        <w:rPr>
          <w:b/>
          <w:bCs/>
          <w:color w:val="000000"/>
          <w:sz w:val="24"/>
          <w:szCs w:val="24"/>
        </w:rPr>
        <w:t>Члан 1.</w:t>
      </w:r>
    </w:p>
    <w:p w:rsidR="00486F80" w:rsidRDefault="009D770E" w:rsidP="00486F80">
      <w:pPr>
        <w:autoSpaceDE w:val="0"/>
        <w:autoSpaceDN w:val="0"/>
        <w:adjustRightInd w:val="0"/>
        <w:spacing w:after="0"/>
        <w:ind w:firstLine="0"/>
        <w:rPr>
          <w:bCs/>
          <w:color w:val="000000"/>
          <w:sz w:val="20"/>
          <w:szCs w:val="20"/>
          <w:lang w:val="en-US"/>
        </w:rPr>
      </w:pPr>
      <w:r>
        <w:rPr>
          <w:bCs/>
          <w:color w:val="000000"/>
          <w:sz w:val="24"/>
          <w:szCs w:val="24"/>
        </w:rPr>
        <w:tab/>
      </w:r>
      <w:r w:rsidRPr="008D250B">
        <w:rPr>
          <w:bCs/>
          <w:color w:val="000000"/>
          <w:sz w:val="20"/>
          <w:szCs w:val="20"/>
        </w:rPr>
        <w:t>Овом одлуком</w:t>
      </w:r>
      <w:r w:rsidR="00924DEE" w:rsidRPr="008D250B">
        <w:rPr>
          <w:bCs/>
          <w:color w:val="000000"/>
          <w:sz w:val="20"/>
          <w:szCs w:val="20"/>
        </w:rPr>
        <w:t xml:space="preserve"> утврђују се просечна цена квадратног метра одговарајућих непокретности за утв</w:t>
      </w:r>
      <w:r w:rsidR="00207D04" w:rsidRPr="008D250B">
        <w:rPr>
          <w:bCs/>
          <w:color w:val="000000"/>
          <w:sz w:val="20"/>
          <w:szCs w:val="20"/>
        </w:rPr>
        <w:t>р</w:t>
      </w:r>
      <w:r w:rsidR="00856334" w:rsidRPr="008D250B">
        <w:rPr>
          <w:bCs/>
          <w:color w:val="000000"/>
          <w:sz w:val="20"/>
          <w:szCs w:val="20"/>
        </w:rPr>
        <w:t>ђивање пореза на имовину за 202</w:t>
      </w:r>
      <w:r w:rsidR="00394455">
        <w:rPr>
          <w:bCs/>
          <w:color w:val="000000"/>
          <w:sz w:val="20"/>
          <w:szCs w:val="20"/>
          <w:lang w:val="en-US"/>
        </w:rPr>
        <w:t>5</w:t>
      </w:r>
      <w:r w:rsidR="00924DEE" w:rsidRPr="008D250B">
        <w:rPr>
          <w:bCs/>
          <w:color w:val="000000"/>
          <w:sz w:val="20"/>
          <w:szCs w:val="20"/>
        </w:rPr>
        <w:t>. годину на територији општине Нова Варош.</w:t>
      </w:r>
    </w:p>
    <w:p w:rsidR="00924DEE" w:rsidRPr="00486F80" w:rsidRDefault="00924DEE" w:rsidP="00486F80">
      <w:pPr>
        <w:autoSpaceDE w:val="0"/>
        <w:autoSpaceDN w:val="0"/>
        <w:adjustRightInd w:val="0"/>
        <w:spacing w:after="0"/>
        <w:ind w:firstLine="0"/>
        <w:jc w:val="center"/>
        <w:rPr>
          <w:b/>
          <w:bCs/>
          <w:color w:val="000000"/>
          <w:sz w:val="20"/>
          <w:szCs w:val="20"/>
        </w:rPr>
      </w:pPr>
      <w:r w:rsidRPr="00486F80">
        <w:rPr>
          <w:b/>
          <w:bCs/>
          <w:color w:val="000000"/>
          <w:sz w:val="20"/>
          <w:szCs w:val="20"/>
        </w:rPr>
        <w:t>Члан 2.</w:t>
      </w:r>
    </w:p>
    <w:p w:rsidR="00924DEE" w:rsidRPr="008D250B" w:rsidRDefault="00924DEE" w:rsidP="00486F80">
      <w:pPr>
        <w:autoSpaceDE w:val="0"/>
        <w:autoSpaceDN w:val="0"/>
        <w:adjustRightInd w:val="0"/>
        <w:spacing w:before="120" w:after="0"/>
        <w:ind w:right="-6" w:firstLine="0"/>
        <w:rPr>
          <w:bCs/>
          <w:color w:val="000000"/>
          <w:sz w:val="20"/>
          <w:szCs w:val="20"/>
        </w:rPr>
      </w:pPr>
      <w:r w:rsidRPr="008D250B">
        <w:rPr>
          <w:bCs/>
          <w:color w:val="000000"/>
          <w:sz w:val="20"/>
          <w:szCs w:val="20"/>
        </w:rPr>
        <w:tab/>
        <w:t>Констатује се да је на територи</w:t>
      </w:r>
      <w:r w:rsidR="007F0525">
        <w:rPr>
          <w:bCs/>
          <w:color w:val="000000"/>
          <w:sz w:val="20"/>
          <w:szCs w:val="20"/>
        </w:rPr>
        <w:t xml:space="preserve">ји општине Нова Варош одређено </w:t>
      </w:r>
      <w:r w:rsidRPr="008D250B">
        <w:rPr>
          <w:bCs/>
          <w:color w:val="000000"/>
          <w:sz w:val="20"/>
          <w:szCs w:val="20"/>
        </w:rPr>
        <w:t>три  зоне за утврђивање пореза на имовину, према комуналној опремљености и опремљености јавним објектима, саобраћајној повезаности са централним деловима општине Нова Варош, односно са радним зонама и другим садржајима у насељу, и то: ПРВА зона, ДРУГА зона и ТРЕЋА зона  и да је ПРВА зона утврђена за најопремљенију зону.</w:t>
      </w:r>
    </w:p>
    <w:p w:rsidR="00924DEE" w:rsidRPr="008D250B" w:rsidRDefault="00924DEE" w:rsidP="00486F80">
      <w:pPr>
        <w:autoSpaceDE w:val="0"/>
        <w:autoSpaceDN w:val="0"/>
        <w:adjustRightInd w:val="0"/>
        <w:spacing w:before="120" w:after="0"/>
        <w:ind w:right="-6" w:firstLine="0"/>
        <w:rPr>
          <w:bCs/>
          <w:color w:val="000000"/>
          <w:sz w:val="20"/>
          <w:szCs w:val="20"/>
        </w:rPr>
      </w:pPr>
      <w:r w:rsidRPr="008D250B">
        <w:rPr>
          <w:bCs/>
          <w:color w:val="000000"/>
          <w:sz w:val="20"/>
          <w:szCs w:val="20"/>
        </w:rPr>
        <w:tab/>
        <w:t>Просечне цене квадратног метра непокретности за утв</w:t>
      </w:r>
      <w:r w:rsidR="00207D04" w:rsidRPr="008D250B">
        <w:rPr>
          <w:bCs/>
          <w:color w:val="000000"/>
          <w:sz w:val="20"/>
          <w:szCs w:val="20"/>
        </w:rPr>
        <w:t>р</w:t>
      </w:r>
      <w:r w:rsidR="00856334" w:rsidRPr="008D250B">
        <w:rPr>
          <w:bCs/>
          <w:color w:val="000000"/>
          <w:sz w:val="20"/>
          <w:szCs w:val="20"/>
        </w:rPr>
        <w:t>ђивање пореза на имовину за 202</w:t>
      </w:r>
      <w:r w:rsidR="00394455">
        <w:rPr>
          <w:bCs/>
          <w:color w:val="000000"/>
          <w:sz w:val="20"/>
          <w:szCs w:val="20"/>
          <w:lang w:val="en-US"/>
        </w:rPr>
        <w:t>5</w:t>
      </w:r>
      <w:r w:rsidRPr="008D250B">
        <w:rPr>
          <w:bCs/>
          <w:color w:val="000000"/>
          <w:sz w:val="20"/>
          <w:szCs w:val="20"/>
        </w:rPr>
        <w:t>. годину на територији општине Нова Варош износе:</w:t>
      </w:r>
    </w:p>
    <w:tbl>
      <w:tblPr>
        <w:tblW w:w="1053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0"/>
        <w:gridCol w:w="2160"/>
        <w:gridCol w:w="1980"/>
        <w:gridCol w:w="2160"/>
      </w:tblGrid>
      <w:tr w:rsidR="00924DEE" w:rsidTr="00F50028">
        <w:trPr>
          <w:trHeight w:val="422"/>
        </w:trPr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250B">
              <w:rPr>
                <w:b/>
                <w:bCs/>
                <w:color w:val="000000"/>
                <w:sz w:val="20"/>
                <w:szCs w:val="20"/>
              </w:rPr>
              <w:t>Врсте  непокретности</w:t>
            </w:r>
          </w:p>
        </w:tc>
        <w:tc>
          <w:tcPr>
            <w:tcW w:w="6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250B">
              <w:rPr>
                <w:b/>
                <w:bCs/>
                <w:color w:val="000000"/>
                <w:sz w:val="20"/>
                <w:szCs w:val="20"/>
              </w:rPr>
              <w:t>Зона</w:t>
            </w:r>
          </w:p>
        </w:tc>
      </w:tr>
      <w:tr w:rsidR="00924DEE" w:rsidTr="006E6DA2">
        <w:trPr>
          <w:trHeight w:val="530"/>
        </w:trPr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DEE" w:rsidRPr="008D250B" w:rsidRDefault="00924DEE" w:rsidP="00486F80">
            <w:pPr>
              <w:tabs>
                <w:tab w:val="clear" w:pos="1080"/>
              </w:tabs>
              <w:spacing w:after="0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250B">
              <w:rPr>
                <w:b/>
                <w:bCs/>
                <w:color w:val="000000"/>
                <w:sz w:val="20"/>
                <w:szCs w:val="20"/>
              </w:rPr>
              <w:t>прва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250B">
              <w:rPr>
                <w:b/>
                <w:bCs/>
                <w:color w:val="000000"/>
                <w:sz w:val="20"/>
                <w:szCs w:val="20"/>
              </w:rPr>
              <w:t>друга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250B">
              <w:rPr>
                <w:b/>
                <w:bCs/>
                <w:color w:val="000000"/>
                <w:sz w:val="20"/>
                <w:szCs w:val="20"/>
              </w:rPr>
              <w:t>трећа</w:t>
            </w:r>
          </w:p>
        </w:tc>
      </w:tr>
      <w:tr w:rsidR="00924DEE" w:rsidTr="00F50028">
        <w:trPr>
          <w:trHeight w:val="483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bCs/>
                <w:color w:val="000000"/>
                <w:sz w:val="20"/>
                <w:szCs w:val="20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1. Грађевинско земљиште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6D25C1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250B">
              <w:rPr>
                <w:bCs/>
                <w:color w:val="000000"/>
                <w:sz w:val="20"/>
                <w:szCs w:val="20"/>
                <w:lang w:val="en-US"/>
              </w:rPr>
              <w:t>2.56</w:t>
            </w:r>
            <w:r w:rsidR="00F314EF">
              <w:rPr>
                <w:bCs/>
                <w:color w:val="000000"/>
                <w:sz w:val="20"/>
                <w:szCs w:val="20"/>
                <w:lang w:val="en-US"/>
              </w:rPr>
              <w:t>7,86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6D25C1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250B">
              <w:rPr>
                <w:bCs/>
                <w:color w:val="000000"/>
                <w:sz w:val="20"/>
                <w:szCs w:val="20"/>
                <w:lang w:val="sr-Latn-CS"/>
              </w:rPr>
              <w:t>2.</w:t>
            </w:r>
            <w:r w:rsidR="0033196F">
              <w:rPr>
                <w:bCs/>
                <w:color w:val="000000"/>
                <w:sz w:val="20"/>
                <w:szCs w:val="20"/>
                <w:lang w:val="sr-Latn-CS"/>
              </w:rPr>
              <w:t>964,44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856334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250B">
              <w:rPr>
                <w:bCs/>
                <w:color w:val="000000"/>
                <w:sz w:val="20"/>
                <w:szCs w:val="20"/>
                <w:lang w:val="en-US"/>
              </w:rPr>
              <w:t>1.</w:t>
            </w:r>
            <w:r w:rsidR="009D770E" w:rsidRPr="008D250B">
              <w:rPr>
                <w:bCs/>
                <w:color w:val="000000"/>
                <w:sz w:val="20"/>
                <w:szCs w:val="20"/>
              </w:rPr>
              <w:t>6</w:t>
            </w:r>
            <w:r w:rsidR="00F314EF">
              <w:rPr>
                <w:bCs/>
                <w:color w:val="000000"/>
                <w:sz w:val="20"/>
                <w:szCs w:val="20"/>
                <w:lang w:val="en-US"/>
              </w:rPr>
              <w:t>83,53</w:t>
            </w:r>
          </w:p>
        </w:tc>
      </w:tr>
      <w:tr w:rsidR="00924DEE" w:rsidTr="00F50028">
        <w:trPr>
          <w:trHeight w:val="422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bCs/>
                <w:color w:val="000000"/>
                <w:sz w:val="20"/>
                <w:szCs w:val="20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2. Пољопривредно земљиште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13,00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6D25C1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250B"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  <w:r w:rsidR="0033196F">
              <w:rPr>
                <w:bCs/>
                <w:color w:val="000000"/>
                <w:sz w:val="20"/>
                <w:szCs w:val="20"/>
                <w:lang w:val="en-US"/>
              </w:rPr>
              <w:t>9,65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250B">
              <w:rPr>
                <w:bCs/>
                <w:color w:val="000000"/>
                <w:sz w:val="20"/>
                <w:szCs w:val="20"/>
                <w:lang w:val="sr-Latn-CS"/>
              </w:rPr>
              <w:t>1</w:t>
            </w:r>
            <w:r w:rsidR="0033196F">
              <w:rPr>
                <w:bCs/>
                <w:color w:val="000000"/>
                <w:sz w:val="20"/>
                <w:szCs w:val="20"/>
                <w:lang w:val="en-US"/>
              </w:rPr>
              <w:t>9,65</w:t>
            </w:r>
          </w:p>
        </w:tc>
      </w:tr>
      <w:tr w:rsidR="00924DEE" w:rsidTr="00F50028">
        <w:trPr>
          <w:trHeight w:val="395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bCs/>
                <w:color w:val="000000"/>
                <w:sz w:val="20"/>
                <w:szCs w:val="20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3. Шумско земљиште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45,8</w:t>
            </w:r>
            <w:r w:rsidR="006D25C1" w:rsidRPr="008D250B">
              <w:rPr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45,8</w:t>
            </w:r>
            <w:r w:rsidR="006D25C1" w:rsidRPr="008D250B">
              <w:rPr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</w:tr>
      <w:tr w:rsidR="00924DEE" w:rsidTr="006E6DA2">
        <w:trPr>
          <w:trHeight w:val="557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bCs/>
                <w:color w:val="000000"/>
                <w:sz w:val="20"/>
                <w:szCs w:val="20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4. Станови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D770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4</w:t>
            </w:r>
            <w:r w:rsidR="0033196F">
              <w:rPr>
                <w:bCs/>
                <w:color w:val="000000"/>
                <w:sz w:val="20"/>
                <w:szCs w:val="20"/>
                <w:lang w:val="en-US"/>
              </w:rPr>
              <w:t>7.936,66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33196F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95.500,40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33196F" w:rsidRDefault="0033196F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  <w:lang w:val="sr-Latn-RS"/>
              </w:rPr>
            </w:pPr>
            <w:r>
              <w:rPr>
                <w:bCs/>
                <w:color w:val="000000"/>
                <w:sz w:val="20"/>
                <w:szCs w:val="20"/>
                <w:lang w:val="sr-Latn-RS"/>
              </w:rPr>
              <w:t>127.240,52</w:t>
            </w:r>
          </w:p>
        </w:tc>
      </w:tr>
      <w:tr w:rsidR="00924DEE" w:rsidTr="00F50028">
        <w:trPr>
          <w:trHeight w:val="413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bCs/>
                <w:color w:val="000000"/>
                <w:sz w:val="20"/>
                <w:szCs w:val="20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5. Куће за становање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  <w:lang w:val="sr-Latn-CS"/>
              </w:rPr>
            </w:pPr>
            <w:r w:rsidRPr="008D250B">
              <w:rPr>
                <w:bCs/>
                <w:color w:val="000000"/>
                <w:sz w:val="20"/>
                <w:szCs w:val="20"/>
                <w:lang w:val="sr-Latn-CS"/>
              </w:rPr>
              <w:t>41.303,00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31.306,00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21.309,00</w:t>
            </w:r>
          </w:p>
        </w:tc>
      </w:tr>
      <w:tr w:rsidR="00924DEE" w:rsidTr="006E6DA2">
        <w:trPr>
          <w:trHeight w:val="980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6. Пословне зграде и други (надземни и подземни) грађевински објекти који служе за обављање делатности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  <w:lang w:val="sr-Latn-CS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5</w:t>
            </w:r>
            <w:r w:rsidRPr="008D250B">
              <w:rPr>
                <w:bCs/>
                <w:color w:val="000000"/>
                <w:sz w:val="20"/>
                <w:szCs w:val="20"/>
                <w:lang w:val="sr-Latn-CS"/>
              </w:rPr>
              <w:t>5</w:t>
            </w:r>
            <w:r w:rsidRPr="008D250B">
              <w:rPr>
                <w:bCs/>
                <w:color w:val="000000"/>
                <w:sz w:val="20"/>
                <w:szCs w:val="20"/>
              </w:rPr>
              <w:t>.</w:t>
            </w:r>
            <w:r w:rsidRPr="008D250B">
              <w:rPr>
                <w:bCs/>
                <w:color w:val="000000"/>
                <w:sz w:val="20"/>
                <w:szCs w:val="20"/>
                <w:lang w:val="sr-Latn-CS"/>
              </w:rPr>
              <w:t>207</w:t>
            </w:r>
            <w:r w:rsidRPr="008D250B">
              <w:rPr>
                <w:bCs/>
                <w:color w:val="000000"/>
                <w:sz w:val="20"/>
                <w:szCs w:val="20"/>
              </w:rPr>
              <w:t>,</w:t>
            </w:r>
            <w:r w:rsidRPr="008D250B">
              <w:rPr>
                <w:bCs/>
                <w:color w:val="000000"/>
                <w:sz w:val="20"/>
                <w:szCs w:val="20"/>
                <w:lang w:val="sr-Latn-CS"/>
              </w:rPr>
              <w:t>87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  <w:lang w:val="sr-Latn-CS"/>
              </w:rPr>
            </w:pPr>
            <w:r w:rsidRPr="008D250B">
              <w:rPr>
                <w:bCs/>
                <w:color w:val="000000"/>
                <w:sz w:val="20"/>
                <w:szCs w:val="20"/>
                <w:lang w:val="sr-Latn-CS"/>
              </w:rPr>
              <w:t>44.166,30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30.050,38</w:t>
            </w:r>
          </w:p>
        </w:tc>
      </w:tr>
      <w:tr w:rsidR="00924DEE" w:rsidRPr="008D250B" w:rsidTr="00F50028">
        <w:trPr>
          <w:trHeight w:val="503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bCs/>
                <w:color w:val="000000"/>
                <w:sz w:val="20"/>
                <w:szCs w:val="20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 xml:space="preserve">7. Гараже и </w:t>
            </w:r>
            <w:r w:rsidR="00C3518F" w:rsidRPr="008D250B">
              <w:rPr>
                <w:bCs/>
                <w:color w:val="000000"/>
                <w:sz w:val="20"/>
                <w:szCs w:val="20"/>
              </w:rPr>
              <w:t>помоћни објекти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18.510,00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13.578,06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DEE" w:rsidRPr="008D250B" w:rsidRDefault="00924DEE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>8.646,12</w:t>
            </w:r>
          </w:p>
        </w:tc>
      </w:tr>
      <w:tr w:rsidR="00207D04" w:rsidRPr="008D250B" w:rsidTr="00F50028">
        <w:trPr>
          <w:trHeight w:val="279"/>
        </w:trPr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04" w:rsidRPr="008D250B" w:rsidRDefault="00207D04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rPr>
                <w:bCs/>
                <w:color w:val="000000"/>
                <w:sz w:val="20"/>
                <w:szCs w:val="20"/>
              </w:rPr>
            </w:pPr>
            <w:r w:rsidRPr="008D250B">
              <w:rPr>
                <w:bCs/>
                <w:color w:val="000000"/>
                <w:sz w:val="20"/>
                <w:szCs w:val="20"/>
              </w:rPr>
              <w:t xml:space="preserve">8.Друго земљиште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04" w:rsidRPr="008D250B" w:rsidRDefault="002716EC" w:rsidP="00CE7ED7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7,80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04" w:rsidRPr="008D250B" w:rsidRDefault="006D25C1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250B"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  <w:r w:rsidR="0033196F">
              <w:rPr>
                <w:bCs/>
                <w:color w:val="000000"/>
                <w:sz w:val="20"/>
                <w:szCs w:val="20"/>
                <w:lang w:val="en-US"/>
              </w:rPr>
              <w:t>1,79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7D04" w:rsidRPr="008D250B" w:rsidRDefault="006D25C1" w:rsidP="00486F80">
            <w:pPr>
              <w:autoSpaceDE w:val="0"/>
              <w:autoSpaceDN w:val="0"/>
              <w:adjustRightInd w:val="0"/>
              <w:spacing w:before="120" w:after="0"/>
              <w:ind w:right="-6" w:firstLine="0"/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250B">
              <w:rPr>
                <w:bCs/>
                <w:color w:val="000000"/>
                <w:sz w:val="20"/>
                <w:szCs w:val="20"/>
                <w:lang w:val="en-US"/>
              </w:rPr>
              <w:t>1</w:t>
            </w:r>
            <w:r w:rsidR="0033196F">
              <w:rPr>
                <w:bCs/>
                <w:color w:val="000000"/>
                <w:sz w:val="20"/>
                <w:szCs w:val="20"/>
                <w:lang w:val="en-US"/>
              </w:rPr>
              <w:t>1,79</w:t>
            </w:r>
          </w:p>
        </w:tc>
      </w:tr>
    </w:tbl>
    <w:p w:rsidR="00924DEE" w:rsidRPr="008D250B" w:rsidRDefault="00924DEE" w:rsidP="00486F80">
      <w:pPr>
        <w:autoSpaceDE w:val="0"/>
        <w:autoSpaceDN w:val="0"/>
        <w:adjustRightInd w:val="0"/>
        <w:spacing w:before="120" w:after="0"/>
        <w:ind w:right="-6" w:firstLine="0"/>
        <w:jc w:val="center"/>
        <w:rPr>
          <w:b/>
          <w:bCs/>
          <w:color w:val="000000"/>
          <w:sz w:val="20"/>
          <w:szCs w:val="20"/>
        </w:rPr>
      </w:pPr>
      <w:r w:rsidRPr="008D250B">
        <w:rPr>
          <w:bCs/>
          <w:color w:val="000000"/>
          <w:sz w:val="20"/>
          <w:szCs w:val="20"/>
        </w:rPr>
        <w:t>Члан 3.</w:t>
      </w:r>
    </w:p>
    <w:p w:rsidR="00924DEE" w:rsidRPr="008D250B" w:rsidRDefault="00924DEE" w:rsidP="00486F80">
      <w:pPr>
        <w:spacing w:after="0"/>
        <w:ind w:firstLine="0"/>
        <w:rPr>
          <w:sz w:val="20"/>
          <w:szCs w:val="20"/>
          <w:lang w:val="sr-Latn-CS"/>
        </w:rPr>
      </w:pPr>
      <w:r w:rsidRPr="008D250B">
        <w:rPr>
          <w:b/>
          <w:bCs/>
          <w:color w:val="000000"/>
          <w:sz w:val="20"/>
          <w:szCs w:val="20"/>
        </w:rPr>
        <w:tab/>
      </w:r>
      <w:r w:rsidR="009D770E" w:rsidRPr="008D250B">
        <w:rPr>
          <w:bCs/>
          <w:color w:val="000000"/>
          <w:sz w:val="20"/>
          <w:szCs w:val="20"/>
        </w:rPr>
        <w:t>Ову одлуку</w:t>
      </w:r>
      <w:r w:rsidRPr="008D250B">
        <w:rPr>
          <w:bCs/>
          <w:color w:val="000000"/>
          <w:sz w:val="20"/>
          <w:szCs w:val="20"/>
        </w:rPr>
        <w:t xml:space="preserve"> објавити у Службеном листу општине Нова Варош и на интернет страни www.</w:t>
      </w:r>
      <w:r w:rsidRPr="008D250B">
        <w:rPr>
          <w:bCs/>
          <w:color w:val="000000"/>
          <w:sz w:val="20"/>
          <w:szCs w:val="20"/>
          <w:lang w:val="sr-Latn-CS"/>
        </w:rPr>
        <w:t>novavaros.rs</w:t>
      </w:r>
    </w:p>
    <w:p w:rsidR="00924DEE" w:rsidRPr="008D250B" w:rsidRDefault="00924DEE" w:rsidP="007F0525">
      <w:pPr>
        <w:spacing w:after="0"/>
        <w:ind w:firstLine="0"/>
        <w:jc w:val="center"/>
        <w:rPr>
          <w:sz w:val="20"/>
          <w:szCs w:val="20"/>
        </w:rPr>
      </w:pPr>
      <w:r w:rsidRPr="008D250B">
        <w:rPr>
          <w:sz w:val="20"/>
          <w:szCs w:val="20"/>
        </w:rPr>
        <w:t>Члан 4.</w:t>
      </w:r>
    </w:p>
    <w:p w:rsidR="00924DEE" w:rsidRPr="008D250B" w:rsidRDefault="009D770E" w:rsidP="00486F80">
      <w:pPr>
        <w:spacing w:after="0"/>
        <w:ind w:firstLine="0"/>
        <w:rPr>
          <w:sz w:val="20"/>
          <w:szCs w:val="20"/>
        </w:rPr>
      </w:pPr>
      <w:r w:rsidRPr="008D250B">
        <w:rPr>
          <w:sz w:val="20"/>
          <w:szCs w:val="20"/>
        </w:rPr>
        <w:t xml:space="preserve">   Ова одлука</w:t>
      </w:r>
      <w:r w:rsidR="00924DEE" w:rsidRPr="008D250B">
        <w:rPr>
          <w:sz w:val="20"/>
          <w:szCs w:val="20"/>
        </w:rPr>
        <w:t xml:space="preserve">  ступа на снагу осмог дана од дана објављивања у „Службеном листу  општине Нова Варош”, а примењује се од 1. јануара </w:t>
      </w:r>
      <w:r w:rsidR="00856334" w:rsidRPr="008D250B">
        <w:rPr>
          <w:sz w:val="20"/>
          <w:szCs w:val="20"/>
        </w:rPr>
        <w:t>202</w:t>
      </w:r>
      <w:r w:rsidR="0033196F">
        <w:rPr>
          <w:sz w:val="20"/>
          <w:szCs w:val="20"/>
          <w:lang w:val="en-US"/>
        </w:rPr>
        <w:t>5</w:t>
      </w:r>
      <w:r w:rsidR="00924DEE" w:rsidRPr="008D250B">
        <w:rPr>
          <w:sz w:val="20"/>
          <w:szCs w:val="20"/>
        </w:rPr>
        <w:t>. године.</w:t>
      </w:r>
    </w:p>
    <w:p w:rsidR="00924DEE" w:rsidRPr="008D250B" w:rsidRDefault="00924DEE" w:rsidP="00486F80">
      <w:pPr>
        <w:pStyle w:val="Default"/>
        <w:jc w:val="both"/>
        <w:rPr>
          <w:color w:val="auto"/>
          <w:sz w:val="20"/>
          <w:szCs w:val="20"/>
        </w:rPr>
      </w:pPr>
    </w:p>
    <w:p w:rsidR="00924DEE" w:rsidRPr="00CE7ED7" w:rsidRDefault="00924DEE" w:rsidP="00486F80">
      <w:pPr>
        <w:pStyle w:val="Default"/>
        <w:jc w:val="both"/>
        <w:rPr>
          <w:b/>
          <w:color w:val="auto"/>
          <w:sz w:val="20"/>
          <w:szCs w:val="20"/>
          <w:lang w:val="sr-Latn-RS"/>
        </w:rPr>
      </w:pPr>
      <w:r w:rsidRPr="008D250B">
        <w:rPr>
          <w:color w:val="auto"/>
          <w:sz w:val="20"/>
          <w:szCs w:val="20"/>
        </w:rPr>
        <w:t xml:space="preserve">          </w:t>
      </w:r>
      <w:r w:rsidRPr="008D250B">
        <w:rPr>
          <w:b/>
          <w:color w:val="auto"/>
          <w:sz w:val="20"/>
          <w:szCs w:val="20"/>
          <w:lang w:val="sr-Cyrl-CS"/>
        </w:rPr>
        <w:t>ОПШТИНСКО ВЕЋЕ</w:t>
      </w:r>
      <w:r w:rsidRPr="008D250B">
        <w:rPr>
          <w:b/>
          <w:color w:val="auto"/>
          <w:sz w:val="20"/>
          <w:szCs w:val="20"/>
        </w:rPr>
        <w:t xml:space="preserve"> ОПШТИНЕ НОВА ВАРОШ</w:t>
      </w:r>
    </w:p>
    <w:p w:rsidR="00924DEE" w:rsidRPr="00394455" w:rsidRDefault="00450C41" w:rsidP="00486F80">
      <w:pPr>
        <w:pStyle w:val="Default"/>
        <w:jc w:val="both"/>
        <w:rPr>
          <w:b/>
          <w:color w:val="auto"/>
          <w:sz w:val="20"/>
          <w:szCs w:val="20"/>
          <w:lang w:val="sr-Latn-RS"/>
        </w:rPr>
      </w:pPr>
      <w:r>
        <w:rPr>
          <w:b/>
          <w:color w:val="auto"/>
          <w:sz w:val="20"/>
          <w:szCs w:val="20"/>
          <w:lang w:val="sr-Cyrl-CS"/>
        </w:rPr>
        <w:t xml:space="preserve">          </w:t>
      </w:r>
      <w:r w:rsidR="00924DEE" w:rsidRPr="008D250B">
        <w:rPr>
          <w:b/>
          <w:color w:val="auto"/>
          <w:sz w:val="20"/>
          <w:szCs w:val="20"/>
          <w:lang w:val="sr-Cyrl-CS"/>
        </w:rPr>
        <w:t>Бр</w:t>
      </w:r>
      <w:r w:rsidR="00924DEE" w:rsidRPr="008D250B">
        <w:rPr>
          <w:b/>
          <w:color w:val="auto"/>
          <w:sz w:val="20"/>
          <w:szCs w:val="20"/>
          <w:lang w:val="sr-Latn-CS"/>
        </w:rPr>
        <w:t>.</w:t>
      </w:r>
      <w:r>
        <w:rPr>
          <w:b/>
          <w:color w:val="auto"/>
          <w:sz w:val="20"/>
          <w:szCs w:val="20"/>
        </w:rPr>
        <w:t>06</w:t>
      </w:r>
      <w:r>
        <w:rPr>
          <w:b/>
          <w:color w:val="auto"/>
          <w:sz w:val="20"/>
          <w:szCs w:val="20"/>
          <w:lang w:val="sr-Cyrl-RS"/>
        </w:rPr>
        <w:t>-94/21/2024-03 од 12.11.2024</w:t>
      </w:r>
      <w:r w:rsidR="00924DEE" w:rsidRPr="008D250B">
        <w:rPr>
          <w:b/>
          <w:color w:val="auto"/>
          <w:sz w:val="20"/>
          <w:szCs w:val="20"/>
          <w:lang w:val="sr-Latn-CS"/>
        </w:rPr>
        <w:t>.</w:t>
      </w:r>
      <w:r w:rsidR="00924DEE" w:rsidRPr="008D250B">
        <w:rPr>
          <w:b/>
          <w:color w:val="auto"/>
          <w:sz w:val="20"/>
          <w:szCs w:val="20"/>
          <w:lang w:val="sr-Cyrl-CS"/>
        </w:rPr>
        <w:t>год</w:t>
      </w:r>
      <w:r>
        <w:rPr>
          <w:b/>
          <w:color w:val="auto"/>
          <w:sz w:val="20"/>
          <w:szCs w:val="20"/>
          <w:lang w:val="sr-Cyrl-CS"/>
        </w:rPr>
        <w:t>ине</w:t>
      </w:r>
      <w:r w:rsidR="00924DEE" w:rsidRPr="008D250B">
        <w:rPr>
          <w:b/>
          <w:color w:val="auto"/>
          <w:sz w:val="20"/>
          <w:szCs w:val="20"/>
          <w:lang w:val="sr-Cyrl-CS"/>
        </w:rPr>
        <w:t>.</w:t>
      </w:r>
    </w:p>
    <w:p w:rsidR="00924DEE" w:rsidRPr="008D250B" w:rsidRDefault="00924DEE" w:rsidP="00486F80">
      <w:pPr>
        <w:pStyle w:val="Default"/>
        <w:tabs>
          <w:tab w:val="left" w:pos="6420"/>
          <w:tab w:val="right" w:pos="9072"/>
        </w:tabs>
        <w:rPr>
          <w:b/>
          <w:color w:val="auto"/>
          <w:sz w:val="20"/>
          <w:szCs w:val="20"/>
          <w:lang w:val="sr-Cyrl-CS"/>
        </w:rPr>
      </w:pPr>
      <w:r w:rsidRPr="008D250B">
        <w:rPr>
          <w:b/>
          <w:color w:val="auto"/>
          <w:sz w:val="20"/>
          <w:szCs w:val="20"/>
          <w:lang w:val="sr-Cyrl-CS"/>
        </w:rPr>
        <w:tab/>
        <w:t xml:space="preserve">       </w:t>
      </w:r>
      <w:r w:rsidR="00486F80">
        <w:rPr>
          <w:b/>
          <w:color w:val="auto"/>
          <w:sz w:val="20"/>
          <w:szCs w:val="20"/>
        </w:rPr>
        <w:t xml:space="preserve">                 </w:t>
      </w:r>
      <w:r w:rsidRPr="008D250B">
        <w:rPr>
          <w:b/>
          <w:color w:val="auto"/>
          <w:sz w:val="20"/>
          <w:szCs w:val="20"/>
          <w:lang w:val="sr-Cyrl-CS"/>
        </w:rPr>
        <w:t>ПРЕДСЕДНИК</w:t>
      </w:r>
    </w:p>
    <w:p w:rsidR="00924DEE" w:rsidRPr="008D250B" w:rsidRDefault="00924DEE" w:rsidP="00450C41">
      <w:pPr>
        <w:pStyle w:val="Default"/>
        <w:jc w:val="right"/>
        <w:rPr>
          <w:b/>
          <w:color w:val="auto"/>
          <w:sz w:val="20"/>
          <w:szCs w:val="20"/>
          <w:lang w:val="sr-Cyrl-CS"/>
        </w:rPr>
      </w:pPr>
      <w:r w:rsidRPr="008D250B">
        <w:rPr>
          <w:b/>
          <w:color w:val="auto"/>
          <w:sz w:val="20"/>
          <w:szCs w:val="20"/>
          <w:lang w:val="sr-Cyrl-CS"/>
        </w:rPr>
        <w:t>ОПШТИНСКОГ ВЕЋА</w:t>
      </w:r>
    </w:p>
    <w:p w:rsidR="006077BF" w:rsidRPr="00394455" w:rsidRDefault="00486F80" w:rsidP="00486F80">
      <w:pPr>
        <w:pStyle w:val="Default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0"/>
          <w:szCs w:val="20"/>
        </w:rPr>
        <w:t xml:space="preserve">                             </w:t>
      </w:r>
      <w:r w:rsidR="00394455">
        <w:rPr>
          <w:b/>
          <w:color w:val="auto"/>
          <w:sz w:val="20"/>
          <w:szCs w:val="20"/>
          <w:lang w:val="sr-Cyrl-RS"/>
        </w:rPr>
        <w:t xml:space="preserve">                                                                                                 </w:t>
      </w:r>
      <w:r>
        <w:rPr>
          <w:b/>
          <w:color w:val="auto"/>
          <w:sz w:val="20"/>
          <w:szCs w:val="20"/>
        </w:rPr>
        <w:t xml:space="preserve">     </w:t>
      </w:r>
      <w:r w:rsidR="00450C41">
        <w:rPr>
          <w:b/>
          <w:color w:val="auto"/>
          <w:sz w:val="20"/>
          <w:szCs w:val="20"/>
          <w:lang w:val="sr-Cyrl-RS"/>
        </w:rPr>
        <w:t xml:space="preserve">             </w:t>
      </w:r>
      <w:bookmarkStart w:id="0" w:name="_GoBack"/>
      <w:bookmarkEnd w:id="0"/>
      <w:r>
        <w:rPr>
          <w:b/>
          <w:color w:val="auto"/>
          <w:sz w:val="20"/>
          <w:szCs w:val="20"/>
        </w:rPr>
        <w:t xml:space="preserve"> </w:t>
      </w:r>
      <w:r w:rsidR="00394455" w:rsidRPr="00394455">
        <w:rPr>
          <w:b/>
          <w:color w:val="auto"/>
          <w:sz w:val="22"/>
          <w:szCs w:val="22"/>
          <w:lang w:val="sr-Cyrl-RS"/>
        </w:rPr>
        <w:t>Бранко Бјелић</w:t>
      </w:r>
      <w:r w:rsidRPr="00394455">
        <w:rPr>
          <w:b/>
          <w:color w:val="auto"/>
          <w:sz w:val="22"/>
          <w:szCs w:val="22"/>
        </w:rPr>
        <w:t xml:space="preserve">                                                                             </w:t>
      </w:r>
      <w:r w:rsidR="00394455" w:rsidRPr="00394455">
        <w:rPr>
          <w:b/>
          <w:color w:val="auto"/>
          <w:sz w:val="22"/>
          <w:szCs w:val="22"/>
        </w:rPr>
        <w:t xml:space="preserve">                               </w:t>
      </w:r>
      <w:r w:rsidR="00924DEE" w:rsidRPr="00394455">
        <w:rPr>
          <w:b/>
          <w:color w:val="auto"/>
          <w:sz w:val="22"/>
          <w:szCs w:val="22"/>
          <w:lang w:val="sr-Cyrl-CS"/>
        </w:rPr>
        <w:t xml:space="preserve"> </w:t>
      </w:r>
    </w:p>
    <w:p w:rsidR="006077BF" w:rsidRDefault="006077BF" w:rsidP="00486F80">
      <w:pPr>
        <w:pStyle w:val="Default"/>
        <w:jc w:val="right"/>
        <w:rPr>
          <w:b/>
          <w:color w:val="auto"/>
        </w:rPr>
      </w:pPr>
    </w:p>
    <w:p w:rsidR="008D250B" w:rsidRDefault="008D250B" w:rsidP="00486F80">
      <w:pPr>
        <w:pStyle w:val="Default"/>
        <w:jc w:val="right"/>
        <w:rPr>
          <w:b/>
          <w:color w:val="auto"/>
        </w:rPr>
      </w:pPr>
    </w:p>
    <w:p w:rsidR="008D250B" w:rsidRPr="006077BF" w:rsidRDefault="008D250B" w:rsidP="00486F80">
      <w:pPr>
        <w:pStyle w:val="Default"/>
        <w:jc w:val="right"/>
        <w:rPr>
          <w:b/>
          <w:color w:val="auto"/>
        </w:rPr>
      </w:pPr>
    </w:p>
    <w:p w:rsidR="00924DEE" w:rsidRDefault="00924DEE" w:rsidP="00486F80">
      <w:pPr>
        <w:pStyle w:val="Default"/>
        <w:jc w:val="right"/>
        <w:rPr>
          <w:b/>
          <w:color w:val="auto"/>
        </w:rPr>
      </w:pPr>
    </w:p>
    <w:p w:rsidR="00924DEE" w:rsidRDefault="00924DEE" w:rsidP="00486F80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Б Р А З Л О Ж Е Њ Е</w:t>
      </w:r>
    </w:p>
    <w:p w:rsidR="00924DEE" w:rsidRDefault="00924DEE" w:rsidP="00486F80">
      <w:pPr>
        <w:spacing w:after="0"/>
        <w:ind w:firstLine="0"/>
        <w:rPr>
          <w:sz w:val="24"/>
          <w:szCs w:val="24"/>
        </w:rPr>
      </w:pPr>
    </w:p>
    <w:p w:rsidR="00924DEE" w:rsidRDefault="00924DEE" w:rsidP="00486F80">
      <w:pPr>
        <w:spacing w:after="0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I ПРАВНИ ОСНОВ:</w:t>
      </w:r>
    </w:p>
    <w:p w:rsidR="00924DEE" w:rsidRDefault="00924DEE" w:rsidP="00486F80">
      <w:pPr>
        <w:autoSpaceDE w:val="0"/>
        <w:autoSpaceDN w:val="0"/>
        <w:adjustRightInd w:val="0"/>
        <w:spacing w:before="120" w:after="0"/>
        <w:ind w:right="-6" w:firstLine="0"/>
        <w:rPr>
          <w:bCs/>
          <w:color w:val="000000"/>
          <w:sz w:val="24"/>
          <w:szCs w:val="24"/>
          <w:lang w:val="sr-Latn-CS"/>
        </w:rPr>
      </w:pPr>
      <w:r>
        <w:rPr>
          <w:bCs/>
          <w:color w:val="000000"/>
        </w:rPr>
        <w:t xml:space="preserve">  </w:t>
      </w:r>
      <w:r>
        <w:rPr>
          <w:bCs/>
          <w:color w:val="000000"/>
          <w:sz w:val="24"/>
          <w:szCs w:val="24"/>
        </w:rPr>
        <w:t xml:space="preserve">Правни основ за доношење ове Одлуке  садржан је у члану </w:t>
      </w:r>
      <w:r>
        <w:rPr>
          <w:bCs/>
          <w:color w:val="000000"/>
        </w:rPr>
        <w:t xml:space="preserve">члана </w:t>
      </w:r>
      <w:r>
        <w:rPr>
          <w:bCs/>
          <w:color w:val="000000"/>
          <w:lang w:val="sr-Latn-CS"/>
        </w:rPr>
        <w:t xml:space="preserve"> </w:t>
      </w:r>
      <w:r>
        <w:rPr>
          <w:bCs/>
          <w:color w:val="000000"/>
        </w:rPr>
        <w:t>6. ст.5. до 7.а став 2.Закона о порезима на имовину ("Сл.глас</w:t>
      </w:r>
      <w:r w:rsidR="00D41D99">
        <w:rPr>
          <w:bCs/>
          <w:color w:val="000000"/>
        </w:rPr>
        <w:t xml:space="preserve">ник РС, бр.26/01, </w:t>
      </w:r>
      <w:r w:rsidR="00CE7ED7">
        <w:rPr>
          <w:bCs/>
          <w:color w:val="000000"/>
          <w:lang w:val="en-US"/>
        </w:rPr>
        <w:t>92/23</w:t>
      </w:r>
      <w:r w:rsidR="00207D04">
        <w:rPr>
          <w:bCs/>
          <w:color w:val="000000"/>
        </w:rPr>
        <w:t>)</w:t>
      </w:r>
      <w:r>
        <w:rPr>
          <w:bCs/>
          <w:color w:val="000000"/>
          <w:lang w:val="sr-Latn-CS"/>
        </w:rPr>
        <w:t xml:space="preserve"> </w:t>
      </w:r>
      <w:r>
        <w:rPr>
          <w:bCs/>
          <w:color w:val="000000"/>
        </w:rPr>
        <w:t xml:space="preserve">и члана </w:t>
      </w:r>
      <w:r>
        <w:rPr>
          <w:bCs/>
          <w:color w:val="000000"/>
          <w:lang w:val="sr-Latn-CS"/>
        </w:rPr>
        <w:t>72</w:t>
      </w:r>
      <w:r>
        <w:rPr>
          <w:bCs/>
          <w:color w:val="000000"/>
        </w:rPr>
        <w:t>. Статута општине Нова Варош ("Службени лист општине Нова Варош", бр. 10/2008)</w:t>
      </w:r>
    </w:p>
    <w:p w:rsidR="00924DEE" w:rsidRDefault="00924DEE" w:rsidP="00486F80">
      <w:pPr>
        <w:spacing w:after="0"/>
        <w:ind w:firstLine="0"/>
        <w:rPr>
          <w:b/>
          <w:bCs/>
          <w:color w:val="000000"/>
        </w:rPr>
      </w:pPr>
      <w:r>
        <w:rPr>
          <w:b/>
          <w:bCs/>
          <w:color w:val="000000"/>
          <w:sz w:val="24"/>
          <w:szCs w:val="24"/>
        </w:rPr>
        <w:t>II РАЗЛОЗИ ЗА ДОНОШЕЊЕ И САДРЖАЈ ОДЛУКЕ</w:t>
      </w:r>
      <w:r>
        <w:rPr>
          <w:b/>
          <w:bCs/>
          <w:color w:val="000000"/>
        </w:rPr>
        <w:t>:</w:t>
      </w:r>
    </w:p>
    <w:p w:rsidR="00924DEE" w:rsidRDefault="00924DEE" w:rsidP="00486F80">
      <w:pPr>
        <w:spacing w:after="0"/>
        <w:ind w:firstLine="0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</w:t>
      </w:r>
      <w:r>
        <w:rPr>
          <w:sz w:val="24"/>
          <w:szCs w:val="24"/>
        </w:rPr>
        <w:t>Разлог за доношење ове Одлуке садржан је у члану 36. Закона о изменама и допунама Закона о порезима на имовину којим је прописана обавеза јединицама локалне самоуправе д</w:t>
      </w:r>
      <w:r w:rsidR="00856334">
        <w:rPr>
          <w:sz w:val="24"/>
          <w:szCs w:val="24"/>
        </w:rPr>
        <w:t>а најкасније до 30. новембра 20</w:t>
      </w:r>
      <w:r w:rsidR="00C3518F">
        <w:rPr>
          <w:sz w:val="24"/>
          <w:szCs w:val="24"/>
          <w:lang w:val="en-US"/>
        </w:rPr>
        <w:t>2</w:t>
      </w:r>
      <w:r w:rsidR="00F50624">
        <w:rPr>
          <w:sz w:val="24"/>
          <w:szCs w:val="24"/>
          <w:lang w:val="en-US"/>
        </w:rPr>
        <w:t>4</w:t>
      </w:r>
      <w:r>
        <w:rPr>
          <w:sz w:val="24"/>
          <w:szCs w:val="24"/>
        </w:rPr>
        <w:t xml:space="preserve"> године, за потребе утв</w:t>
      </w:r>
      <w:r w:rsidR="00856334">
        <w:rPr>
          <w:sz w:val="24"/>
          <w:szCs w:val="24"/>
        </w:rPr>
        <w:t>рђивања пореза на имовину за 20</w:t>
      </w:r>
      <w:r w:rsidR="0033196F">
        <w:rPr>
          <w:sz w:val="24"/>
          <w:szCs w:val="24"/>
          <w:lang w:val="en-US"/>
        </w:rPr>
        <w:t>25</w:t>
      </w:r>
      <w:r>
        <w:rPr>
          <w:sz w:val="24"/>
          <w:szCs w:val="24"/>
        </w:rPr>
        <w:t xml:space="preserve">. годину, објеве између осталог и одлуку </w:t>
      </w:r>
      <w:r>
        <w:rPr>
          <w:sz w:val="24"/>
          <w:szCs w:val="24"/>
          <w:lang w:val="sr-Latn-CS"/>
        </w:rPr>
        <w:t>kojом се утврђују просечне цене одговарајућих непокретности у зонама</w:t>
      </w:r>
      <w:r>
        <w:rPr>
          <w:sz w:val="24"/>
          <w:szCs w:val="24"/>
        </w:rPr>
        <w:t>. Просечна цена се утврђује за сваку врсту непокретности, у свакој зони.</w:t>
      </w:r>
    </w:p>
    <w:p w:rsidR="00924DEE" w:rsidRDefault="00924DEE" w:rsidP="00486F80">
      <w:pPr>
        <w:spacing w:after="0"/>
        <w:ind w:firstLine="0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IV ПОТРЕБНА СРЕДСТВА:</w:t>
      </w:r>
      <w:r>
        <w:rPr>
          <w:bCs/>
          <w:color w:val="000000"/>
          <w:sz w:val="24"/>
          <w:szCs w:val="24"/>
        </w:rPr>
        <w:t xml:space="preserve">                                                  </w:t>
      </w:r>
    </w:p>
    <w:p w:rsidR="00924DEE" w:rsidRDefault="00924DEE" w:rsidP="00486F80">
      <w:pPr>
        <w:spacing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За спровођење ове Одлуке није потребно издвајати посебна средства из буџета Општине.                            </w:t>
      </w:r>
    </w:p>
    <w:p w:rsidR="00924DEE" w:rsidRDefault="00924DEE" w:rsidP="00486F8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</w:p>
    <w:p w:rsidR="00924DEE" w:rsidRDefault="00924DEE" w:rsidP="00486F8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</w:p>
    <w:p w:rsidR="00924DEE" w:rsidRDefault="00924DEE" w:rsidP="00486F80">
      <w:pPr>
        <w:spacing w:after="0"/>
        <w:rPr>
          <w:sz w:val="24"/>
          <w:szCs w:val="24"/>
        </w:rPr>
      </w:pPr>
    </w:p>
    <w:p w:rsidR="00924DEE" w:rsidRDefault="00924DEE" w:rsidP="00486F8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>
        <w:rPr>
          <w:bCs/>
          <w:color w:val="000000"/>
          <w:sz w:val="24"/>
          <w:szCs w:val="24"/>
        </w:rPr>
        <w:t>Општинска управа Нова Варош</w:t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</w:p>
    <w:p w:rsidR="00924DEE" w:rsidRDefault="00924DEE" w:rsidP="00486F80">
      <w:pPr>
        <w:spacing w:after="0"/>
        <w:rPr>
          <w:sz w:val="24"/>
          <w:szCs w:val="24"/>
        </w:rPr>
      </w:pPr>
    </w:p>
    <w:p w:rsidR="009E2BD9" w:rsidRDefault="009E2BD9" w:rsidP="00486F80">
      <w:pPr>
        <w:spacing w:after="0"/>
      </w:pPr>
    </w:p>
    <w:sectPr w:rsidR="009E2BD9" w:rsidSect="00F50028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24DEE"/>
    <w:rsid w:val="000963C0"/>
    <w:rsid w:val="001527ED"/>
    <w:rsid w:val="00156AF7"/>
    <w:rsid w:val="0016648D"/>
    <w:rsid w:val="001A7620"/>
    <w:rsid w:val="001B34AD"/>
    <w:rsid w:val="00207D04"/>
    <w:rsid w:val="0024103B"/>
    <w:rsid w:val="002716EC"/>
    <w:rsid w:val="0033196F"/>
    <w:rsid w:val="00394455"/>
    <w:rsid w:val="00396C00"/>
    <w:rsid w:val="003C0C49"/>
    <w:rsid w:val="00432A85"/>
    <w:rsid w:val="00450C41"/>
    <w:rsid w:val="00481904"/>
    <w:rsid w:val="00486F80"/>
    <w:rsid w:val="004B71C8"/>
    <w:rsid w:val="00571161"/>
    <w:rsid w:val="006077BF"/>
    <w:rsid w:val="006D25C1"/>
    <w:rsid w:val="006E4211"/>
    <w:rsid w:val="006E6DA2"/>
    <w:rsid w:val="006F49B5"/>
    <w:rsid w:val="00746FAE"/>
    <w:rsid w:val="0078190A"/>
    <w:rsid w:val="007F0525"/>
    <w:rsid w:val="008215E9"/>
    <w:rsid w:val="00856334"/>
    <w:rsid w:val="008B0260"/>
    <w:rsid w:val="008D250B"/>
    <w:rsid w:val="00924DEE"/>
    <w:rsid w:val="009D770E"/>
    <w:rsid w:val="009E2BD9"/>
    <w:rsid w:val="00A01728"/>
    <w:rsid w:val="00A1571E"/>
    <w:rsid w:val="00A65F3D"/>
    <w:rsid w:val="00AC2916"/>
    <w:rsid w:val="00B10E7D"/>
    <w:rsid w:val="00B63716"/>
    <w:rsid w:val="00B87010"/>
    <w:rsid w:val="00BB4E30"/>
    <w:rsid w:val="00BC109C"/>
    <w:rsid w:val="00C3518F"/>
    <w:rsid w:val="00CA085B"/>
    <w:rsid w:val="00CC4427"/>
    <w:rsid w:val="00CE7ED7"/>
    <w:rsid w:val="00CF35E4"/>
    <w:rsid w:val="00D41D99"/>
    <w:rsid w:val="00DB5E25"/>
    <w:rsid w:val="00DC6B19"/>
    <w:rsid w:val="00EC05B1"/>
    <w:rsid w:val="00F12D0F"/>
    <w:rsid w:val="00F20E8C"/>
    <w:rsid w:val="00F314EF"/>
    <w:rsid w:val="00F50028"/>
    <w:rsid w:val="00F50624"/>
    <w:rsid w:val="00FF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DEE"/>
    <w:pPr>
      <w:tabs>
        <w:tab w:val="left" w:pos="1080"/>
      </w:tabs>
      <w:spacing w:after="120" w:line="240" w:lineRule="auto"/>
      <w:ind w:firstLine="720"/>
      <w:jc w:val="both"/>
    </w:pPr>
    <w:rPr>
      <w:rFonts w:ascii="Arial" w:eastAsia="Times New Roman" w:hAnsi="Arial" w:cs="Arial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24D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7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ljcirovic</dc:creator>
  <cp:lastModifiedBy>Milka Radic</cp:lastModifiedBy>
  <cp:revision>58</cp:revision>
  <cp:lastPrinted>2022-11-14T10:48:00Z</cp:lastPrinted>
  <dcterms:created xsi:type="dcterms:W3CDTF">2019-10-31T08:05:00Z</dcterms:created>
  <dcterms:modified xsi:type="dcterms:W3CDTF">2024-11-08T08:05:00Z</dcterms:modified>
</cp:coreProperties>
</file>